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814FF">
      <w:pPr>
        <w:tabs>
          <w:tab w:val="left" w:pos="420"/>
          <w:tab w:val="left" w:pos="6660"/>
        </w:tabs>
        <w:jc w:val="center"/>
        <w:rPr>
          <w:rFonts w:ascii="宋体" w:hAnsi="宋体" w:cs="宋体"/>
          <w:b/>
          <w:sz w:val="32"/>
          <w:szCs w:val="32"/>
        </w:rPr>
      </w:pPr>
    </w:p>
    <w:p w14:paraId="2B99ED03">
      <w:pPr>
        <w:pStyle w:val="17"/>
        <w:adjustRightInd w:val="0"/>
        <w:snapToGrid w:val="0"/>
        <w:spacing w:line="360" w:lineRule="auto"/>
        <w:jc w:val="center"/>
        <w:rPr>
          <w:rFonts w:hAnsi="宋体" w:cs="宋体"/>
          <w:b/>
          <w:sz w:val="44"/>
          <w:szCs w:val="44"/>
          <w:lang w:val="zh-CN"/>
        </w:rPr>
      </w:pPr>
      <w:bookmarkStart w:id="0" w:name="_Toc22419"/>
    </w:p>
    <w:p w14:paraId="0DD4F806">
      <w:pPr>
        <w:pStyle w:val="17"/>
        <w:adjustRightInd w:val="0"/>
        <w:snapToGrid w:val="0"/>
        <w:spacing w:line="360" w:lineRule="auto"/>
        <w:jc w:val="center"/>
        <w:rPr>
          <w:rFonts w:hAnsi="宋体" w:cs="宋体"/>
          <w:b/>
          <w:sz w:val="44"/>
          <w:szCs w:val="44"/>
          <w:lang w:val="zh-CN"/>
        </w:rPr>
      </w:pPr>
    </w:p>
    <w:p w14:paraId="771C5D31">
      <w:pPr>
        <w:pStyle w:val="17"/>
        <w:adjustRightInd w:val="0"/>
        <w:snapToGrid w:val="0"/>
        <w:spacing w:line="360" w:lineRule="auto"/>
        <w:jc w:val="center"/>
        <w:rPr>
          <w:rFonts w:hint="eastAsia" w:hAnsi="宋体" w:cs="宋体"/>
          <w:b/>
          <w:kern w:val="0"/>
          <w:sz w:val="44"/>
          <w:szCs w:val="44"/>
        </w:rPr>
      </w:pPr>
      <w:r>
        <w:rPr>
          <w:rFonts w:hint="eastAsia" w:hAnsi="宋体" w:cs="宋体"/>
          <w:b/>
          <w:kern w:val="0"/>
          <w:sz w:val="44"/>
          <w:szCs w:val="44"/>
        </w:rPr>
        <w:t>中山市公共交通运输集团有限公司</w:t>
      </w:r>
    </w:p>
    <w:p w14:paraId="45EFD396">
      <w:pPr>
        <w:pStyle w:val="17"/>
        <w:adjustRightInd w:val="0"/>
        <w:snapToGrid w:val="0"/>
        <w:spacing w:line="360" w:lineRule="auto"/>
        <w:jc w:val="center"/>
        <w:rPr>
          <w:rFonts w:hint="eastAsia" w:hAnsi="宋体" w:cs="宋体"/>
          <w:b/>
          <w:kern w:val="0"/>
          <w:sz w:val="44"/>
          <w:szCs w:val="44"/>
        </w:rPr>
      </w:pPr>
      <w:bookmarkStart w:id="1" w:name="_Toc13975"/>
      <w:bookmarkStart w:id="2" w:name="_Toc29636"/>
      <w:r>
        <w:rPr>
          <w:rFonts w:hint="eastAsia" w:hAnsi="宋体" w:cs="宋体"/>
          <w:b/>
          <w:kern w:val="0"/>
          <w:sz w:val="44"/>
          <w:szCs w:val="44"/>
          <w:lang w:val="en-US" w:eastAsia="zh-CN"/>
        </w:rPr>
        <w:t>快速公交站台无人值守改造项目</w:t>
      </w:r>
    </w:p>
    <w:p w14:paraId="1906AB75">
      <w:pPr>
        <w:pStyle w:val="17"/>
        <w:adjustRightInd w:val="0"/>
        <w:snapToGrid w:val="0"/>
        <w:spacing w:line="360" w:lineRule="auto"/>
        <w:jc w:val="center"/>
        <w:rPr>
          <w:rFonts w:hAnsi="宋体" w:cs="宋体"/>
          <w:b/>
          <w:kern w:val="0"/>
          <w:sz w:val="44"/>
          <w:szCs w:val="44"/>
        </w:rPr>
      </w:pPr>
      <w:r>
        <w:rPr>
          <w:rFonts w:hint="eastAsia" w:hAnsi="宋体" w:cs="宋体"/>
          <w:b/>
          <w:kern w:val="0"/>
          <w:sz w:val="44"/>
          <w:szCs w:val="44"/>
        </w:rPr>
        <w:t xml:space="preserve"> </w:t>
      </w:r>
    </w:p>
    <w:p w14:paraId="2299AA6E">
      <w:pPr>
        <w:widowControl/>
        <w:tabs>
          <w:tab w:val="left" w:pos="567"/>
        </w:tabs>
        <w:autoSpaceDE w:val="0"/>
        <w:autoSpaceDN w:val="0"/>
        <w:jc w:val="center"/>
        <w:textAlignment w:val="bottom"/>
        <w:rPr>
          <w:rFonts w:ascii="宋体" w:hAnsi="宋体" w:cs="宋体"/>
          <w:b/>
          <w:sz w:val="44"/>
          <w:szCs w:val="44"/>
        </w:rPr>
      </w:pPr>
    </w:p>
    <w:p w14:paraId="2F917071">
      <w:pPr>
        <w:widowControl/>
        <w:tabs>
          <w:tab w:val="left" w:pos="567"/>
        </w:tabs>
        <w:autoSpaceDE w:val="0"/>
        <w:autoSpaceDN w:val="0"/>
        <w:jc w:val="center"/>
        <w:textAlignment w:val="bottom"/>
        <w:rPr>
          <w:rFonts w:ascii="宋体" w:hAnsi="宋体" w:cs="宋体"/>
          <w:color w:val="000000"/>
          <w:sz w:val="96"/>
          <w:szCs w:val="28"/>
        </w:rPr>
      </w:pPr>
      <w:r>
        <w:rPr>
          <w:rFonts w:hint="eastAsia" w:ascii="宋体" w:hAnsi="宋体" w:cs="宋体"/>
          <w:color w:val="000000"/>
          <w:sz w:val="96"/>
          <w:szCs w:val="28"/>
          <w:lang w:val="en-US" w:eastAsia="zh-CN"/>
        </w:rPr>
        <w:t>采购</w:t>
      </w:r>
      <w:r>
        <w:rPr>
          <w:rFonts w:hint="eastAsia" w:ascii="宋体" w:hAnsi="宋体" w:cs="宋体"/>
          <w:color w:val="000000"/>
          <w:sz w:val="96"/>
          <w:szCs w:val="28"/>
        </w:rPr>
        <w:t>文件</w:t>
      </w:r>
    </w:p>
    <w:bookmarkEnd w:id="1"/>
    <w:bookmarkEnd w:id="2"/>
    <w:p w14:paraId="6F57D004">
      <w:pPr>
        <w:pStyle w:val="17"/>
        <w:adjustRightInd w:val="0"/>
        <w:snapToGrid w:val="0"/>
        <w:spacing w:line="360" w:lineRule="auto"/>
        <w:jc w:val="center"/>
        <w:outlineLvl w:val="0"/>
        <w:rPr>
          <w:rFonts w:hAnsi="宋体" w:cs="宋体"/>
          <w:b/>
          <w:sz w:val="44"/>
          <w:szCs w:val="44"/>
          <w:lang w:val="zh-CN"/>
        </w:rPr>
      </w:pPr>
    </w:p>
    <w:p w14:paraId="5480B040">
      <w:pPr>
        <w:pStyle w:val="17"/>
        <w:adjustRightInd w:val="0"/>
        <w:snapToGrid w:val="0"/>
        <w:spacing w:line="360" w:lineRule="auto"/>
        <w:jc w:val="center"/>
        <w:outlineLvl w:val="0"/>
        <w:rPr>
          <w:rFonts w:hAnsi="宋体" w:cs="宋体"/>
          <w:b/>
          <w:sz w:val="44"/>
          <w:szCs w:val="44"/>
          <w:lang w:val="zh-CN"/>
        </w:rPr>
      </w:pPr>
    </w:p>
    <w:p w14:paraId="41F15AE4">
      <w:pPr>
        <w:pStyle w:val="17"/>
        <w:adjustRightInd w:val="0"/>
        <w:snapToGrid w:val="0"/>
        <w:spacing w:line="360" w:lineRule="auto"/>
        <w:jc w:val="center"/>
        <w:outlineLvl w:val="0"/>
        <w:rPr>
          <w:rFonts w:hAnsi="宋体" w:cs="宋体"/>
          <w:b/>
          <w:sz w:val="44"/>
          <w:szCs w:val="44"/>
          <w:lang w:val="zh-CN"/>
        </w:rPr>
      </w:pPr>
    </w:p>
    <w:p w14:paraId="70E4D008">
      <w:pPr>
        <w:pStyle w:val="17"/>
        <w:adjustRightInd w:val="0"/>
        <w:snapToGrid w:val="0"/>
        <w:spacing w:line="360" w:lineRule="auto"/>
        <w:jc w:val="center"/>
        <w:outlineLvl w:val="0"/>
        <w:rPr>
          <w:rFonts w:hAnsi="宋体" w:cs="宋体"/>
          <w:b/>
          <w:sz w:val="44"/>
          <w:szCs w:val="44"/>
          <w:lang w:val="zh-CN"/>
        </w:rPr>
      </w:pPr>
    </w:p>
    <w:p w14:paraId="54DC7562">
      <w:pPr>
        <w:pStyle w:val="17"/>
        <w:adjustRightInd w:val="0"/>
        <w:snapToGrid w:val="0"/>
        <w:spacing w:line="360" w:lineRule="auto"/>
        <w:jc w:val="center"/>
        <w:outlineLvl w:val="0"/>
        <w:rPr>
          <w:rFonts w:hAnsi="宋体" w:cs="宋体"/>
          <w:color w:val="000000"/>
          <w:sz w:val="32"/>
          <w:szCs w:val="32"/>
        </w:rPr>
      </w:pPr>
      <w:r>
        <w:rPr>
          <w:rFonts w:hint="eastAsia" w:hAnsi="宋体" w:cs="宋体"/>
          <w:color w:val="000000"/>
          <w:sz w:val="32"/>
          <w:szCs w:val="32"/>
        </w:rPr>
        <w:t>中山市公共交通运输集团有限公司</w:t>
      </w:r>
    </w:p>
    <w:p w14:paraId="70DE476B">
      <w:pPr>
        <w:spacing w:line="460" w:lineRule="exact"/>
        <w:jc w:val="center"/>
        <w:rPr>
          <w:rFonts w:ascii="宋体" w:hAnsi="宋体" w:cs="宋体"/>
          <w:b/>
          <w:kern w:val="28"/>
          <w:sz w:val="44"/>
          <w:szCs w:val="44"/>
        </w:rPr>
      </w:pPr>
      <w:r>
        <w:rPr>
          <w:rFonts w:hint="eastAsia" w:ascii="宋体" w:hAnsi="宋体" w:cs="宋体"/>
          <w:color w:val="000000"/>
          <w:sz w:val="32"/>
          <w:szCs w:val="32"/>
        </w:rPr>
        <w:t>2024年</w:t>
      </w:r>
      <w:r>
        <w:rPr>
          <w:rFonts w:hint="eastAsia" w:ascii="宋体" w:hAnsi="宋体" w:cs="宋体"/>
          <w:color w:val="000000"/>
          <w:sz w:val="32"/>
          <w:szCs w:val="32"/>
          <w:lang w:val="en-US" w:eastAsia="zh-CN"/>
        </w:rPr>
        <w:t>8</w:t>
      </w:r>
      <w:r>
        <w:rPr>
          <w:rFonts w:hint="eastAsia" w:ascii="宋体" w:hAnsi="宋体" w:cs="宋体"/>
          <w:color w:val="000000"/>
          <w:sz w:val="32"/>
          <w:szCs w:val="32"/>
        </w:rPr>
        <w:t>月</w:t>
      </w:r>
      <w:r>
        <w:rPr>
          <w:rFonts w:hint="eastAsia" w:ascii="宋体" w:hAnsi="宋体" w:cs="宋体"/>
          <w:b/>
          <w:sz w:val="44"/>
          <w:szCs w:val="44"/>
          <w:lang w:val="zh-CN"/>
        </w:rPr>
        <w:br w:type="page"/>
      </w:r>
      <w:bookmarkStart w:id="3" w:name="_Toc2576"/>
      <w:bookmarkStart w:id="4" w:name="_Toc14779"/>
      <w:r>
        <w:rPr>
          <w:rFonts w:hint="eastAsia" w:ascii="宋体" w:hAnsi="宋体" w:cs="宋体"/>
          <w:b/>
          <w:bCs/>
          <w:sz w:val="44"/>
          <w:szCs w:val="44"/>
        </w:rPr>
        <w:t>第一部分</w:t>
      </w:r>
      <w:r>
        <w:rPr>
          <w:rFonts w:hint="eastAsia" w:hAnsi="宋体" w:cs="宋体"/>
          <w:b/>
          <w:bCs/>
          <w:sz w:val="44"/>
          <w:szCs w:val="44"/>
        </w:rPr>
        <w:t xml:space="preserve"> </w:t>
      </w:r>
      <w:r>
        <w:rPr>
          <w:rFonts w:hint="eastAsia" w:ascii="宋体" w:hAnsi="宋体" w:cs="宋体"/>
          <w:b/>
          <w:bCs/>
          <w:sz w:val="44"/>
          <w:szCs w:val="44"/>
        </w:rPr>
        <w:t xml:space="preserve"> 邀请函</w:t>
      </w:r>
    </w:p>
    <w:p w14:paraId="4EC18E43">
      <w:pPr>
        <w:spacing w:line="560" w:lineRule="exact"/>
        <w:ind w:firstLine="480" w:firstLineChars="200"/>
        <w:rPr>
          <w:rFonts w:hint="eastAsia" w:ascii="宋体" w:hAnsi="宋体" w:cs="宋体"/>
          <w:sz w:val="24"/>
        </w:rPr>
      </w:pPr>
      <w:r>
        <w:rPr>
          <w:rFonts w:hint="eastAsia"/>
          <w:sz w:val="24"/>
          <w:lang w:val="en-US" w:eastAsia="zh-CN"/>
        </w:rPr>
        <w:t>为确保采购工作公平、公正、公开，</w:t>
      </w:r>
      <w:r>
        <w:rPr>
          <w:rFonts w:hint="eastAsia" w:ascii="宋体" w:hAnsi="宋体" w:cs="宋体"/>
          <w:sz w:val="24"/>
        </w:rPr>
        <w:t>中山市公共交通运输集团有限公司（下称</w:t>
      </w:r>
      <w:r>
        <w:rPr>
          <w:rFonts w:hint="eastAsia" w:ascii="宋体" w:hAnsi="宋体" w:cs="宋体"/>
          <w:sz w:val="24"/>
          <w:lang w:eastAsia="zh-CN"/>
        </w:rPr>
        <w:t>“</w:t>
      </w:r>
      <w:r>
        <w:rPr>
          <w:rFonts w:hint="eastAsia" w:ascii="宋体" w:hAnsi="宋体" w:cs="宋体"/>
          <w:sz w:val="24"/>
        </w:rPr>
        <w:t>采购人</w:t>
      </w:r>
      <w:r>
        <w:rPr>
          <w:rFonts w:hint="eastAsia" w:ascii="宋体" w:hAnsi="宋体" w:cs="宋体"/>
          <w:sz w:val="24"/>
          <w:lang w:eastAsia="zh-CN"/>
        </w:rPr>
        <w:t>”</w:t>
      </w:r>
      <w:r>
        <w:rPr>
          <w:rFonts w:hint="eastAsia" w:ascii="宋体" w:hAnsi="宋体" w:cs="宋体"/>
          <w:sz w:val="24"/>
        </w:rPr>
        <w:t>）现就中山市公共交通运输集团有限公司快速公交站台无人值守改造项目进行公开采购，欢迎符合资格条件的</w:t>
      </w:r>
      <w:r>
        <w:rPr>
          <w:rFonts w:hint="eastAsia" w:ascii="宋体" w:hAnsi="宋体" w:cs="宋体"/>
          <w:sz w:val="24"/>
          <w:lang w:val="en-US" w:eastAsia="zh-CN"/>
        </w:rPr>
        <w:t>单位</w:t>
      </w:r>
      <w:r>
        <w:rPr>
          <w:rFonts w:hint="eastAsia" w:ascii="宋体" w:hAnsi="宋体" w:cs="宋体"/>
          <w:sz w:val="24"/>
        </w:rPr>
        <w:t>参与报价评选，有关事项如下：</w:t>
      </w:r>
    </w:p>
    <w:p w14:paraId="5F9BC500">
      <w:pPr>
        <w:spacing w:line="560" w:lineRule="exact"/>
        <w:ind w:firstLine="482" w:firstLineChars="200"/>
        <w:rPr>
          <w:rFonts w:ascii="宋体" w:hAnsi="宋体" w:cs="宋体"/>
          <w:b/>
          <w:bCs/>
          <w:sz w:val="24"/>
        </w:rPr>
      </w:pPr>
      <w:r>
        <w:rPr>
          <w:rFonts w:hint="eastAsia" w:ascii="宋体" w:hAnsi="宋体" w:cs="宋体"/>
          <w:b/>
          <w:bCs/>
          <w:sz w:val="24"/>
        </w:rPr>
        <w:t>一、项目名称：</w:t>
      </w:r>
      <w:r>
        <w:rPr>
          <w:rFonts w:hint="eastAsia" w:ascii="宋体" w:hAnsi="宋体" w:cs="宋体"/>
          <w:sz w:val="24"/>
        </w:rPr>
        <w:t>中山市公共交通运输集团有限公司快速公交站台无人值守改造项目</w:t>
      </w:r>
    </w:p>
    <w:p w14:paraId="476C1497">
      <w:pPr>
        <w:spacing w:line="560" w:lineRule="exact"/>
        <w:ind w:firstLine="482" w:firstLineChars="200"/>
        <w:rPr>
          <w:rFonts w:hint="eastAsia" w:ascii="宋体" w:hAnsi="宋体" w:cs="宋体"/>
          <w:sz w:val="24"/>
        </w:rPr>
      </w:pPr>
      <w:r>
        <w:rPr>
          <w:rFonts w:hint="eastAsia" w:ascii="宋体" w:hAnsi="宋体" w:cs="宋体"/>
          <w:b/>
          <w:bCs/>
          <w:sz w:val="24"/>
        </w:rPr>
        <w:t>二、项目要求：</w:t>
      </w:r>
      <w:r>
        <w:rPr>
          <w:rFonts w:hint="eastAsia" w:ascii="宋体" w:hAnsi="宋体" w:cs="宋体"/>
          <w:sz w:val="24"/>
        </w:rPr>
        <w:t>详细技术参数见第二部分《用户需求书》</w:t>
      </w:r>
    </w:p>
    <w:p w14:paraId="4D00B8A0">
      <w:pPr>
        <w:spacing w:line="560" w:lineRule="exact"/>
        <w:ind w:firstLine="482" w:firstLineChars="200"/>
        <w:rPr>
          <w:rFonts w:hint="eastAsia" w:ascii="宋体" w:hAnsi="宋体" w:eastAsia="宋体" w:cs="宋体"/>
          <w:kern w:val="2"/>
          <w:sz w:val="24"/>
          <w:szCs w:val="24"/>
          <w:lang w:val="en-US" w:eastAsia="zh-CN" w:bidi="ar-SA"/>
        </w:rPr>
      </w:pPr>
      <w:r>
        <w:rPr>
          <w:rFonts w:hint="eastAsia" w:ascii="宋体" w:hAnsi="宋体" w:cs="宋体"/>
          <w:b/>
          <w:bCs/>
          <w:sz w:val="24"/>
        </w:rPr>
        <w:t>三、预算金额：</w:t>
      </w:r>
      <w:r>
        <w:rPr>
          <w:rFonts w:hint="eastAsia" w:ascii="宋体" w:hAnsi="宋体" w:cs="宋体"/>
          <w:sz w:val="24"/>
        </w:rPr>
        <w:t>上限价人民</w:t>
      </w:r>
      <w:r>
        <w:rPr>
          <w:rFonts w:hint="eastAsia" w:ascii="宋体" w:hAnsi="宋体" w:eastAsia="宋体" w:cs="宋体"/>
          <w:kern w:val="2"/>
          <w:sz w:val="24"/>
          <w:szCs w:val="24"/>
          <w:lang w:val="en-US" w:eastAsia="zh-CN" w:bidi="ar-SA"/>
        </w:rPr>
        <w:t>币46325.00元</w:t>
      </w:r>
    </w:p>
    <w:p w14:paraId="050F73B1">
      <w:pPr>
        <w:spacing w:line="560" w:lineRule="exact"/>
        <w:ind w:firstLine="482" w:firstLineChars="200"/>
        <w:rPr>
          <w:rFonts w:ascii="宋体" w:hAnsi="宋体" w:cs="宋体"/>
          <w:b/>
          <w:bCs/>
          <w:sz w:val="24"/>
        </w:rPr>
      </w:pPr>
      <w:r>
        <w:rPr>
          <w:rFonts w:hint="eastAsia" w:ascii="宋体" w:hAnsi="宋体" w:cs="宋体"/>
          <w:b/>
          <w:bCs/>
          <w:sz w:val="24"/>
        </w:rPr>
        <w:t>四、项目内容</w:t>
      </w:r>
    </w:p>
    <w:p w14:paraId="76A9370F">
      <w:pPr>
        <w:spacing w:line="560" w:lineRule="exact"/>
        <w:ind w:firstLine="480" w:firstLineChars="200"/>
        <w:rPr>
          <w:rFonts w:ascii="宋体" w:hAnsi="宋体" w:cs="宋体"/>
          <w:sz w:val="24"/>
          <w:lang w:val="zh-CN"/>
        </w:rPr>
      </w:pPr>
      <w:r>
        <w:rPr>
          <w:rFonts w:hint="eastAsia" w:ascii="宋体" w:hAnsi="宋体" w:cs="宋体"/>
          <w:sz w:val="24"/>
          <w:lang w:val="zh-CN"/>
        </w:rPr>
        <w:t>（一）</w:t>
      </w:r>
      <w:r>
        <w:rPr>
          <w:rFonts w:hint="eastAsia" w:ascii="宋体" w:hAnsi="宋体" w:cs="宋体"/>
          <w:sz w:val="24"/>
          <w:lang w:val="en-US" w:eastAsia="zh-CN"/>
        </w:rPr>
        <w:t>开发一套无人值守系统，用于控制快速公交站台的闸机、安全门，以及各站场的道闸、门禁、岗亭</w:t>
      </w:r>
      <w:r>
        <w:rPr>
          <w:rFonts w:hint="eastAsia" w:ascii="宋体" w:hAnsi="宋体" w:cs="宋体"/>
          <w:sz w:val="24"/>
          <w:lang w:val="zh-CN"/>
        </w:rPr>
        <w:t>。</w:t>
      </w:r>
    </w:p>
    <w:p w14:paraId="3A7CC24D">
      <w:pPr>
        <w:spacing w:line="560" w:lineRule="exact"/>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二</w:t>
      </w:r>
      <w:r>
        <w:rPr>
          <w:rFonts w:hint="eastAsia" w:ascii="宋体" w:hAnsi="宋体" w:cs="宋体"/>
          <w:sz w:val="24"/>
          <w:lang w:val="zh-CN"/>
        </w:rPr>
        <w:t>）</w:t>
      </w:r>
      <w:r>
        <w:rPr>
          <w:rFonts w:hint="eastAsia" w:ascii="宋体" w:hAnsi="宋体" w:cs="宋体"/>
          <w:sz w:val="24"/>
          <w:lang w:val="en-US" w:eastAsia="zh-CN"/>
        </w:rPr>
        <w:t>将开发完成的无人值守系统无缝接入采购人现有的海康威视综合安防管理平台中</w:t>
      </w:r>
      <w:r>
        <w:rPr>
          <w:rFonts w:hint="eastAsia" w:ascii="宋体" w:hAnsi="宋体" w:cs="宋体"/>
          <w:sz w:val="24"/>
          <w:lang w:val="zh-CN"/>
        </w:rPr>
        <w:t>。</w:t>
      </w:r>
    </w:p>
    <w:p w14:paraId="645A150B">
      <w:pPr>
        <w:spacing w:line="560" w:lineRule="exact"/>
        <w:ind w:firstLine="482" w:firstLineChars="200"/>
        <w:rPr>
          <w:rFonts w:ascii="宋体" w:hAnsi="宋体" w:cs="宋体"/>
          <w:b/>
          <w:bCs/>
          <w:sz w:val="24"/>
        </w:rPr>
      </w:pPr>
      <w:r>
        <w:rPr>
          <w:rFonts w:hint="eastAsia" w:ascii="宋体" w:hAnsi="宋体" w:cs="宋体"/>
          <w:b/>
          <w:bCs/>
          <w:sz w:val="24"/>
        </w:rPr>
        <w:t>五、合格</w:t>
      </w:r>
      <w:r>
        <w:rPr>
          <w:rFonts w:hint="eastAsia" w:ascii="宋体" w:hAnsi="宋体" w:cs="宋体"/>
          <w:b/>
          <w:bCs/>
          <w:sz w:val="24"/>
          <w:lang w:eastAsia="zh-CN"/>
        </w:rPr>
        <w:t>单位</w:t>
      </w:r>
      <w:r>
        <w:rPr>
          <w:rFonts w:hint="eastAsia" w:ascii="宋体" w:hAnsi="宋体" w:cs="宋体"/>
          <w:b/>
          <w:bCs/>
          <w:sz w:val="24"/>
        </w:rPr>
        <w:t>资格要求</w:t>
      </w:r>
    </w:p>
    <w:p w14:paraId="34823920">
      <w:pPr>
        <w:spacing w:line="560" w:lineRule="exact"/>
        <w:ind w:firstLine="480" w:firstLineChars="200"/>
        <w:rPr>
          <w:rFonts w:ascii="宋体" w:hAnsi="宋体" w:cs="宋体"/>
          <w:sz w:val="24"/>
          <w:lang w:val="zh-CN"/>
        </w:rPr>
      </w:pPr>
      <w:r>
        <w:rPr>
          <w:rFonts w:hint="eastAsia" w:ascii="宋体" w:hAnsi="宋体" w:cs="宋体"/>
          <w:sz w:val="24"/>
          <w:lang w:val="zh-CN"/>
        </w:rPr>
        <w:t>（一）</w:t>
      </w:r>
      <w:r>
        <w:rPr>
          <w:rFonts w:hint="eastAsia" w:ascii="宋体" w:hAnsi="宋体" w:cs="宋体"/>
          <w:sz w:val="24"/>
          <w:lang w:val="en-US" w:eastAsia="zh-CN"/>
        </w:rPr>
        <w:t>参评单位须为</w:t>
      </w:r>
      <w:r>
        <w:rPr>
          <w:rFonts w:hint="eastAsia" w:ascii="宋体" w:hAnsi="宋体" w:cs="宋体"/>
          <w:sz w:val="24"/>
          <w:lang w:val="zh-CN"/>
        </w:rPr>
        <w:t>在中华人民共和国境内注册的企业法人或其他社会组织，</w:t>
      </w:r>
      <w:r>
        <w:rPr>
          <w:rFonts w:hint="eastAsia" w:ascii="宋体" w:hAnsi="宋体" w:cs="宋体"/>
          <w:sz w:val="24"/>
          <w:lang w:val="en-US" w:eastAsia="zh-CN"/>
        </w:rPr>
        <w:t>持有有效的营业执照（须提供营业执照复印件加盖公章）</w:t>
      </w:r>
      <w:r>
        <w:rPr>
          <w:rFonts w:hint="eastAsia" w:ascii="宋体" w:hAnsi="宋体" w:cs="宋体"/>
          <w:sz w:val="24"/>
          <w:lang w:val="zh-CN"/>
        </w:rPr>
        <w:t>，并独立于采购人。</w:t>
      </w:r>
    </w:p>
    <w:p w14:paraId="57AC0CB6">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cs="宋体"/>
          <w:sz w:val="24"/>
          <w:lang w:val="en-US" w:eastAsia="zh-CN"/>
        </w:rPr>
        <w:t>二</w:t>
      </w:r>
      <w:r>
        <w:rPr>
          <w:rFonts w:hint="eastAsia" w:ascii="宋体" w:hAnsi="宋体" w:eastAsia="宋体" w:cs="宋体"/>
          <w:sz w:val="24"/>
          <w:lang w:val="zh-CN"/>
        </w:rPr>
        <w:t>）</w:t>
      </w:r>
      <w:r>
        <w:rPr>
          <w:rFonts w:hint="eastAsia" w:ascii="宋体" w:hAnsi="宋体" w:cs="宋体"/>
          <w:sz w:val="24"/>
          <w:lang w:val="zh-CN"/>
        </w:rPr>
        <w:t>参评单位</w:t>
      </w:r>
      <w:r>
        <w:rPr>
          <w:rFonts w:hint="eastAsia" w:ascii="宋体" w:hAnsi="宋体" w:cs="宋体"/>
          <w:sz w:val="24"/>
          <w:lang w:val="en-US" w:eastAsia="zh-CN"/>
        </w:rPr>
        <w:t>需</w:t>
      </w:r>
      <w:r>
        <w:rPr>
          <w:rFonts w:hint="eastAsia" w:ascii="宋体" w:hAnsi="宋体" w:eastAsia="宋体" w:cs="宋体"/>
          <w:sz w:val="24"/>
          <w:lang w:val="en-US" w:eastAsia="zh-CN"/>
        </w:rPr>
        <w:t>提供</w:t>
      </w:r>
      <w:r>
        <w:rPr>
          <w:rFonts w:hint="eastAsia" w:ascii="宋体" w:hAnsi="宋体" w:eastAsia="宋体" w:cs="宋体"/>
          <w:sz w:val="24"/>
          <w:lang w:val="zh-CN"/>
        </w:rPr>
        <w:t>“信用中国”网站（http://www.creditchina.gov.cn)查询的信用记录</w:t>
      </w:r>
      <w:r>
        <w:rPr>
          <w:rFonts w:hint="eastAsia" w:ascii="宋体" w:hAnsi="宋体" w:eastAsia="宋体" w:cs="宋体"/>
          <w:sz w:val="24"/>
          <w:lang w:val="en-US" w:eastAsia="zh-CN"/>
        </w:rPr>
        <w:t>证明</w:t>
      </w:r>
      <w:r>
        <w:rPr>
          <w:rFonts w:hint="eastAsia" w:ascii="宋体" w:hAnsi="宋体" w:eastAsia="宋体" w:cs="宋体"/>
          <w:sz w:val="24"/>
          <w:lang w:val="zh-CN"/>
        </w:rPr>
        <w:t>，</w:t>
      </w:r>
      <w:r>
        <w:rPr>
          <w:rFonts w:hint="eastAsia" w:ascii="宋体" w:hAnsi="宋体" w:eastAsia="宋体" w:cs="宋体"/>
          <w:sz w:val="24"/>
          <w:lang w:val="en-US" w:eastAsia="zh-CN"/>
        </w:rPr>
        <w:t>并加盖公章</w:t>
      </w:r>
      <w:r>
        <w:rPr>
          <w:rFonts w:hint="eastAsia" w:ascii="宋体" w:hAnsi="宋体" w:eastAsia="宋体" w:cs="宋体"/>
          <w:sz w:val="24"/>
          <w:lang w:val="zh-CN"/>
        </w:rPr>
        <w:t>；单位法人凡被人民法院列入失信被执行人、重大税收违法案件当事人名单</w:t>
      </w:r>
      <w:r>
        <w:rPr>
          <w:rFonts w:hint="eastAsia" w:ascii="宋体" w:hAnsi="宋体" w:eastAsia="宋体" w:cs="宋体"/>
          <w:sz w:val="24"/>
          <w:lang w:val="en-US" w:eastAsia="zh-CN"/>
        </w:rPr>
        <w:t>的</w:t>
      </w:r>
      <w:r>
        <w:rPr>
          <w:rFonts w:hint="eastAsia" w:ascii="宋体" w:hAnsi="宋体" w:eastAsia="宋体" w:cs="宋体"/>
          <w:sz w:val="24"/>
          <w:lang w:val="zh-CN"/>
        </w:rPr>
        <w:t>，视为无效报价。</w:t>
      </w:r>
    </w:p>
    <w:p w14:paraId="0C28EF52">
      <w:pPr>
        <w:spacing w:line="560" w:lineRule="exact"/>
        <w:ind w:firstLine="480" w:firstLineChars="200"/>
        <w:rPr>
          <w:rFonts w:hint="eastAsia"/>
          <w:lang w:val="zh-CN"/>
        </w:rPr>
      </w:pPr>
      <w:r>
        <w:rPr>
          <w:rFonts w:hint="eastAsia" w:ascii="宋体" w:hAnsi="宋体" w:eastAsia="宋体" w:cs="宋体"/>
          <w:sz w:val="24"/>
          <w:lang w:val="zh-CN"/>
        </w:rPr>
        <w:t>（</w:t>
      </w:r>
      <w:r>
        <w:rPr>
          <w:rFonts w:hint="eastAsia" w:ascii="宋体" w:hAnsi="宋体" w:cs="宋体"/>
          <w:sz w:val="24"/>
          <w:lang w:val="en-US" w:eastAsia="zh-CN"/>
        </w:rPr>
        <w:t>三</w:t>
      </w:r>
      <w:r>
        <w:rPr>
          <w:rFonts w:hint="eastAsia" w:ascii="宋体" w:hAnsi="宋体" w:eastAsia="宋体" w:cs="宋体"/>
          <w:sz w:val="24"/>
          <w:lang w:val="zh-CN"/>
        </w:rPr>
        <w:t>）</w:t>
      </w:r>
      <w:r>
        <w:rPr>
          <w:rFonts w:hint="eastAsia" w:ascii="宋体" w:hAnsi="宋体" w:cs="宋体"/>
          <w:sz w:val="24"/>
          <w:lang w:val="zh-CN"/>
        </w:rPr>
        <w:t>参评单位</w:t>
      </w:r>
      <w:r>
        <w:rPr>
          <w:rFonts w:hint="eastAsia" w:ascii="宋体" w:hAnsi="宋体" w:eastAsia="宋体" w:cs="宋体"/>
          <w:sz w:val="24"/>
          <w:lang w:val="zh-CN"/>
        </w:rPr>
        <w:t>承诺不得以任何方式转包或分包本项目。</w:t>
      </w:r>
    </w:p>
    <w:p w14:paraId="300C6303">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四</w:t>
      </w:r>
      <w:r>
        <w:rPr>
          <w:rFonts w:hint="eastAsia" w:ascii="宋体" w:hAnsi="宋体" w:eastAsia="宋体" w:cs="宋体"/>
          <w:sz w:val="24"/>
          <w:lang w:val="zh-CN"/>
        </w:rPr>
        <w:t>）</w:t>
      </w:r>
      <w:r>
        <w:rPr>
          <w:rFonts w:hint="eastAsia" w:ascii="宋体" w:hAnsi="宋体" w:cs="宋体"/>
          <w:sz w:val="24"/>
          <w:lang w:val="en-US" w:eastAsia="zh-CN"/>
        </w:rPr>
        <w:t>不接受</w:t>
      </w:r>
      <w:r>
        <w:rPr>
          <w:rFonts w:hint="eastAsia" w:ascii="宋体" w:hAnsi="宋体" w:eastAsia="宋体" w:cs="宋体"/>
          <w:sz w:val="24"/>
          <w:lang w:val="zh-CN"/>
        </w:rPr>
        <w:t>联合体参评报价。</w:t>
      </w:r>
    </w:p>
    <w:p w14:paraId="08B29C28">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五</w:t>
      </w:r>
      <w:r>
        <w:rPr>
          <w:rFonts w:hint="eastAsia" w:ascii="宋体" w:hAnsi="宋体" w:eastAsia="宋体" w:cs="宋体"/>
          <w:sz w:val="24"/>
          <w:lang w:val="zh-CN"/>
        </w:rPr>
        <w:t>）</w:t>
      </w:r>
      <w:r>
        <w:rPr>
          <w:rFonts w:hint="eastAsia" w:ascii="宋体" w:hAnsi="宋体" w:cs="宋体"/>
          <w:sz w:val="24"/>
          <w:lang w:val="zh-CN"/>
        </w:rPr>
        <w:t>参评单位</w:t>
      </w:r>
      <w:r>
        <w:rPr>
          <w:rFonts w:hint="eastAsia" w:ascii="宋体" w:hAnsi="宋体" w:eastAsia="宋体" w:cs="宋体"/>
          <w:sz w:val="24"/>
          <w:lang w:val="zh-CN"/>
        </w:rPr>
        <w:t>满足本项目的主要需求，填写《需求响应表》（详见第四部分）并全部完全响应，无负偏离。</w:t>
      </w:r>
    </w:p>
    <w:p w14:paraId="5C9AC4CA">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六</w:t>
      </w:r>
      <w:r>
        <w:rPr>
          <w:rFonts w:hint="eastAsia" w:ascii="宋体" w:hAnsi="宋体" w:eastAsia="宋体" w:cs="宋体"/>
          <w:sz w:val="24"/>
          <w:lang w:val="zh-CN"/>
        </w:rPr>
        <w:t>）报价为唯一固定价且未超过报价限价。</w:t>
      </w:r>
    </w:p>
    <w:p w14:paraId="12D316D9">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七</w:t>
      </w:r>
      <w:r>
        <w:rPr>
          <w:rFonts w:hint="eastAsia" w:ascii="宋体" w:hAnsi="宋体" w:eastAsia="宋体" w:cs="宋体"/>
          <w:sz w:val="24"/>
          <w:lang w:val="zh-CN"/>
        </w:rPr>
        <w:t>）</w:t>
      </w:r>
      <w:r>
        <w:rPr>
          <w:rFonts w:hint="eastAsia" w:ascii="宋体" w:hAnsi="宋体" w:cs="宋体"/>
          <w:sz w:val="24"/>
          <w:lang w:val="zh-CN"/>
        </w:rPr>
        <w:t>参评单位</w:t>
      </w:r>
      <w:r>
        <w:rPr>
          <w:rFonts w:hint="eastAsia" w:ascii="宋体" w:hAnsi="宋体" w:cs="宋体"/>
          <w:sz w:val="24"/>
          <w:lang w:val="en-US" w:eastAsia="zh-CN"/>
        </w:rPr>
        <w:t>的</w:t>
      </w:r>
      <w:r>
        <w:rPr>
          <w:rFonts w:hint="eastAsia" w:ascii="宋体" w:hAnsi="宋体" w:eastAsia="宋体" w:cs="宋体"/>
          <w:sz w:val="24"/>
          <w:lang w:val="en-US" w:eastAsia="zh-CN"/>
        </w:rPr>
        <w:t>经营范围</w:t>
      </w:r>
      <w:r>
        <w:rPr>
          <w:rFonts w:hint="eastAsia" w:ascii="宋体" w:hAnsi="宋体" w:cs="宋体"/>
          <w:sz w:val="24"/>
          <w:lang w:val="en-US" w:eastAsia="zh-CN"/>
        </w:rPr>
        <w:t>必须具备</w:t>
      </w:r>
      <w:r>
        <w:rPr>
          <w:rFonts w:hint="eastAsia" w:ascii="宋体" w:hAnsi="宋体" w:eastAsia="宋体" w:cs="宋体"/>
          <w:sz w:val="24"/>
          <w:lang w:val="en-US" w:eastAsia="zh-CN"/>
        </w:rPr>
        <w:t>技术开发、计算机软件开发、计算机软硬件、技术服务</w:t>
      </w:r>
      <w:r>
        <w:rPr>
          <w:rFonts w:hint="eastAsia" w:ascii="宋体" w:hAnsi="宋体" w:cs="宋体"/>
          <w:sz w:val="24"/>
          <w:lang w:val="en-US" w:eastAsia="zh-CN"/>
        </w:rPr>
        <w:t>及</w:t>
      </w:r>
      <w:r>
        <w:rPr>
          <w:rFonts w:hint="eastAsia" w:ascii="宋体" w:hAnsi="宋体" w:eastAsia="宋体" w:cs="宋体"/>
          <w:sz w:val="24"/>
          <w:lang w:val="en-US" w:eastAsia="zh-CN"/>
        </w:rPr>
        <w:t>信息系统集成</w:t>
      </w:r>
      <w:r>
        <w:rPr>
          <w:rFonts w:hint="eastAsia" w:ascii="宋体" w:hAnsi="宋体" w:cs="宋体"/>
          <w:sz w:val="24"/>
          <w:lang w:val="en-US" w:eastAsia="zh-CN"/>
        </w:rPr>
        <w:t>中的至少</w:t>
      </w:r>
      <w:r>
        <w:rPr>
          <w:rFonts w:hint="eastAsia" w:ascii="宋体" w:hAnsi="宋体" w:eastAsia="宋体" w:cs="宋体"/>
          <w:sz w:val="24"/>
          <w:lang w:val="en-US" w:eastAsia="zh-CN"/>
        </w:rPr>
        <w:t>一项。</w:t>
      </w:r>
    </w:p>
    <w:p w14:paraId="404A6B8F">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八</w:t>
      </w:r>
      <w:r>
        <w:rPr>
          <w:rFonts w:hint="eastAsia" w:ascii="宋体" w:hAnsi="宋体" w:eastAsia="宋体" w:cs="宋体"/>
          <w:sz w:val="24"/>
          <w:lang w:val="zh-CN"/>
        </w:rPr>
        <w:t>）</w:t>
      </w:r>
      <w:r>
        <w:rPr>
          <w:rFonts w:hint="eastAsia" w:ascii="宋体" w:hAnsi="宋体" w:eastAsia="宋体" w:cs="宋体"/>
          <w:sz w:val="24"/>
          <w:lang w:val="en-US" w:eastAsia="zh-CN"/>
        </w:rPr>
        <w:t>为</w:t>
      </w:r>
      <w:r>
        <w:rPr>
          <w:rFonts w:hint="eastAsia" w:ascii="宋体" w:hAnsi="宋体" w:cs="宋体"/>
          <w:sz w:val="24"/>
          <w:lang w:val="en-US" w:eastAsia="zh-CN"/>
        </w:rPr>
        <w:t>确保开发完成的无人值守系统</w:t>
      </w:r>
      <w:r>
        <w:rPr>
          <w:rFonts w:hint="eastAsia" w:ascii="宋体" w:hAnsi="宋体" w:eastAsia="宋体" w:cs="宋体"/>
          <w:sz w:val="24"/>
          <w:lang w:val="en-US" w:eastAsia="zh-CN"/>
        </w:rPr>
        <w:t>顺利接入采购人现有的海康威视综合安防管理平台，</w:t>
      </w:r>
      <w:r>
        <w:rPr>
          <w:rFonts w:hint="eastAsia" w:ascii="宋体" w:hAnsi="宋体" w:cs="宋体"/>
          <w:sz w:val="24"/>
          <w:lang w:val="zh-CN"/>
        </w:rPr>
        <w:t>参评单位</w:t>
      </w:r>
      <w:r>
        <w:rPr>
          <w:rFonts w:hint="eastAsia" w:ascii="宋体" w:hAnsi="宋体" w:eastAsia="宋体" w:cs="宋体"/>
          <w:sz w:val="24"/>
          <w:lang w:val="en-US" w:eastAsia="zh-CN"/>
        </w:rPr>
        <w:t>须提供海康威视综合安防管理平台的官方对接许可证明，</w:t>
      </w:r>
      <w:r>
        <w:rPr>
          <w:rFonts w:hint="eastAsia" w:ascii="宋体" w:hAnsi="宋体" w:cs="宋体"/>
          <w:sz w:val="24"/>
          <w:lang w:val="en-US" w:eastAsia="zh-CN"/>
        </w:rPr>
        <w:t>且该证明文件需</w:t>
      </w:r>
      <w:r>
        <w:rPr>
          <w:rFonts w:hint="eastAsia" w:ascii="宋体" w:hAnsi="宋体" w:eastAsia="宋体" w:cs="宋体"/>
          <w:sz w:val="24"/>
          <w:lang w:val="en-US" w:eastAsia="zh-CN"/>
        </w:rPr>
        <w:t>加盖海康威视</w:t>
      </w:r>
      <w:r>
        <w:rPr>
          <w:rFonts w:hint="eastAsia" w:ascii="宋体" w:hAnsi="宋体" w:cs="宋体"/>
          <w:sz w:val="24"/>
          <w:lang w:val="en-US" w:eastAsia="zh-CN"/>
        </w:rPr>
        <w:t>的</w:t>
      </w:r>
      <w:r>
        <w:rPr>
          <w:rFonts w:hint="eastAsia" w:ascii="宋体" w:hAnsi="宋体" w:eastAsia="宋体" w:cs="宋体"/>
          <w:sz w:val="24"/>
          <w:lang w:val="en-US" w:eastAsia="zh-CN"/>
        </w:rPr>
        <w:t>公章</w:t>
      </w:r>
      <w:r>
        <w:rPr>
          <w:rFonts w:hint="eastAsia" w:ascii="宋体" w:hAnsi="宋体" w:eastAsia="宋体" w:cs="宋体"/>
          <w:sz w:val="24"/>
          <w:lang w:val="zh-CN"/>
        </w:rPr>
        <w:t>。</w:t>
      </w:r>
    </w:p>
    <w:p w14:paraId="17B0E703">
      <w:pPr>
        <w:spacing w:line="560" w:lineRule="exact"/>
        <w:ind w:firstLine="482" w:firstLineChars="200"/>
        <w:rPr>
          <w:rFonts w:ascii="宋体" w:hAnsi="宋体" w:cs="宋体"/>
          <w:b/>
          <w:bCs/>
          <w:sz w:val="24"/>
        </w:rPr>
      </w:pPr>
      <w:r>
        <w:rPr>
          <w:rFonts w:hint="eastAsia" w:ascii="宋体" w:hAnsi="宋体" w:cs="宋体"/>
          <w:b/>
          <w:bCs/>
          <w:sz w:val="24"/>
        </w:rPr>
        <w:t>六、获取公开评选文件</w:t>
      </w:r>
    </w:p>
    <w:p w14:paraId="2E5401D8">
      <w:pPr>
        <w:spacing w:line="560" w:lineRule="exact"/>
        <w:ind w:firstLine="480" w:firstLineChars="200"/>
        <w:rPr>
          <w:rFonts w:ascii="宋体" w:hAnsi="宋体" w:cs="宋体"/>
          <w:sz w:val="24"/>
        </w:rPr>
      </w:pPr>
      <w:r>
        <w:rPr>
          <w:rFonts w:hint="eastAsia" w:ascii="宋体" w:hAnsi="宋体" w:cs="宋体"/>
          <w:sz w:val="24"/>
        </w:rPr>
        <w:t>（一）本项目的采购公告信息在采购人官方</w:t>
      </w:r>
      <w:r>
        <w:rPr>
          <w:rFonts w:hint="eastAsia" w:ascii="宋体" w:hAnsi="宋体" w:cs="宋体"/>
          <w:sz w:val="24"/>
          <w:lang w:val="en-US" w:eastAsia="zh-CN"/>
        </w:rPr>
        <w:t>网站</w:t>
      </w:r>
      <w:r>
        <w:rPr>
          <w:rFonts w:hint="eastAsia" w:ascii="宋体" w:hAnsi="宋体" w:cs="宋体"/>
          <w:sz w:val="24"/>
        </w:rPr>
        <w:t>（https://www.zsbus.cn/）上公布，并视为有效送达，不再另行通知。</w:t>
      </w:r>
    </w:p>
    <w:p w14:paraId="0F4C68F9">
      <w:pPr>
        <w:spacing w:line="560" w:lineRule="exact"/>
        <w:ind w:firstLine="480" w:firstLineChars="200"/>
        <w:rPr>
          <w:rFonts w:ascii="宋体" w:hAnsi="宋体" w:cs="宋体"/>
          <w:sz w:val="24"/>
        </w:rPr>
      </w:pPr>
      <w:r>
        <w:rPr>
          <w:rFonts w:hint="eastAsia" w:ascii="宋体" w:hAnsi="宋体" w:cs="宋体"/>
          <w:sz w:val="24"/>
        </w:rPr>
        <w:t>（二）符合资格的</w:t>
      </w:r>
      <w:r>
        <w:rPr>
          <w:rFonts w:hint="eastAsia" w:ascii="宋体" w:hAnsi="宋体" w:cs="宋体"/>
          <w:sz w:val="24"/>
          <w:lang w:eastAsia="zh-CN"/>
        </w:rPr>
        <w:t>参评单位</w:t>
      </w:r>
      <w:r>
        <w:rPr>
          <w:rFonts w:hint="eastAsia" w:ascii="宋体" w:hAnsi="宋体" w:cs="宋体"/>
          <w:sz w:val="24"/>
        </w:rPr>
        <w:t>自行在</w:t>
      </w:r>
      <w:r>
        <w:rPr>
          <w:rFonts w:hint="eastAsia" w:ascii="宋体" w:hAnsi="宋体" w:cs="宋体"/>
          <w:sz w:val="24"/>
          <w:lang w:val="en-US" w:eastAsia="zh-CN"/>
        </w:rPr>
        <w:t>采购人官方</w:t>
      </w:r>
      <w:r>
        <w:rPr>
          <w:rFonts w:hint="eastAsia" w:ascii="宋体" w:hAnsi="宋体" w:cs="宋体"/>
          <w:sz w:val="24"/>
        </w:rPr>
        <w:t>网站下载采购文件。</w:t>
      </w:r>
    </w:p>
    <w:p w14:paraId="2A8BFA31">
      <w:pPr>
        <w:spacing w:line="560" w:lineRule="exact"/>
        <w:ind w:firstLine="480" w:firstLineChars="200"/>
        <w:rPr>
          <w:rFonts w:ascii="宋体" w:hAnsi="宋体" w:cs="宋体"/>
          <w:sz w:val="24"/>
        </w:rPr>
      </w:pPr>
      <w:r>
        <w:rPr>
          <w:rFonts w:hint="eastAsia" w:ascii="宋体" w:hAnsi="宋体" w:cs="宋体"/>
          <w:sz w:val="24"/>
        </w:rPr>
        <w:t>（三）采购文件下载时间：自本项目公告发布之日起至2024年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日18:00。</w:t>
      </w:r>
    </w:p>
    <w:p w14:paraId="30480435">
      <w:pPr>
        <w:spacing w:line="560" w:lineRule="exact"/>
        <w:ind w:firstLine="482" w:firstLineChars="200"/>
        <w:rPr>
          <w:rFonts w:ascii="宋体" w:hAnsi="宋体" w:cs="宋体"/>
          <w:b/>
          <w:bCs/>
          <w:sz w:val="24"/>
        </w:rPr>
      </w:pPr>
      <w:r>
        <w:rPr>
          <w:rFonts w:hint="eastAsia" w:ascii="宋体" w:hAnsi="宋体" w:cs="宋体"/>
          <w:b/>
          <w:bCs/>
          <w:sz w:val="24"/>
        </w:rPr>
        <w:t>七、报名要求</w:t>
      </w:r>
    </w:p>
    <w:p w14:paraId="0026F2D7">
      <w:pPr>
        <w:spacing w:line="560" w:lineRule="exact"/>
        <w:ind w:firstLine="480" w:firstLineChars="200"/>
        <w:rPr>
          <w:rFonts w:hint="eastAsia" w:ascii="宋体" w:hAnsi="宋体" w:cs="宋体"/>
          <w:sz w:val="24"/>
        </w:rPr>
      </w:pPr>
      <w:r>
        <w:rPr>
          <w:rFonts w:hint="eastAsia" w:ascii="宋体" w:hAnsi="宋体" w:cs="宋体"/>
          <w:sz w:val="24"/>
        </w:rPr>
        <w:t>（一）报名方式：</w:t>
      </w:r>
      <w:r>
        <w:rPr>
          <w:rFonts w:hint="eastAsia" w:ascii="宋体" w:hAnsi="宋体" w:cs="宋体"/>
          <w:sz w:val="24"/>
          <w:lang w:eastAsia="zh-CN"/>
        </w:rPr>
        <w:t>参评单位</w:t>
      </w:r>
      <w:r>
        <w:rPr>
          <w:rFonts w:hint="eastAsia" w:ascii="宋体" w:hAnsi="宋体" w:cs="宋体"/>
          <w:sz w:val="24"/>
        </w:rPr>
        <w:t>自行获取采购文件后，需在报名时间截止前提交一份参评文件，参评文件格式要求详见第四部分《参评文件格式》；</w:t>
      </w:r>
    </w:p>
    <w:p w14:paraId="18320F2A">
      <w:pPr>
        <w:spacing w:line="560" w:lineRule="exact"/>
        <w:ind w:firstLine="480" w:firstLineChars="200"/>
        <w:rPr>
          <w:rFonts w:hint="eastAsia" w:ascii="宋体" w:hAnsi="宋体" w:cs="宋体"/>
          <w:sz w:val="24"/>
        </w:rPr>
      </w:pPr>
      <w:r>
        <w:rPr>
          <w:rFonts w:hint="eastAsia" w:ascii="宋体" w:hAnsi="宋体" w:cs="宋体"/>
          <w:sz w:val="24"/>
        </w:rPr>
        <w:t>（二）报名时间：自本项目公告发布之日起至2024年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日18:00，超时不接受任何</w:t>
      </w:r>
      <w:r>
        <w:rPr>
          <w:rFonts w:hint="eastAsia" w:ascii="宋体" w:hAnsi="宋体" w:cs="宋体"/>
          <w:sz w:val="24"/>
          <w:lang w:eastAsia="zh-CN"/>
        </w:rPr>
        <w:t>参评单位</w:t>
      </w:r>
      <w:r>
        <w:rPr>
          <w:rFonts w:hint="eastAsia" w:ascii="宋体" w:hAnsi="宋体" w:cs="宋体"/>
          <w:sz w:val="24"/>
        </w:rPr>
        <w:t>报名。（以采购人收到参评文件时间为准）。</w:t>
      </w:r>
    </w:p>
    <w:p w14:paraId="117811D2">
      <w:pPr>
        <w:spacing w:line="5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三</w:t>
      </w:r>
      <w:r>
        <w:rPr>
          <w:rFonts w:hint="eastAsia" w:ascii="宋体" w:hAnsi="宋体" w:cs="宋体"/>
          <w:sz w:val="24"/>
        </w:rPr>
        <w:t>）参评文件递交或邮寄地址：广东省中山市南区城南三路</w:t>
      </w:r>
      <w:r>
        <w:rPr>
          <w:rFonts w:hint="eastAsia" w:ascii="宋体" w:hAnsi="宋体" w:cs="宋体"/>
          <w:sz w:val="24"/>
          <w:lang w:val="en-US" w:eastAsia="zh-CN"/>
        </w:rPr>
        <w:t>38号</w:t>
      </w:r>
      <w:r>
        <w:rPr>
          <w:rFonts w:hint="eastAsia" w:ascii="宋体" w:hAnsi="宋体" w:cs="宋体"/>
          <w:sz w:val="24"/>
        </w:rPr>
        <w:t>中山公交集团30</w:t>
      </w:r>
      <w:r>
        <w:rPr>
          <w:rFonts w:hint="eastAsia" w:ascii="宋体" w:hAnsi="宋体" w:cs="宋体"/>
          <w:sz w:val="24"/>
          <w:lang w:val="en-US" w:eastAsia="zh-CN"/>
        </w:rPr>
        <w:t>7</w:t>
      </w:r>
      <w:r>
        <w:rPr>
          <w:rFonts w:hint="eastAsia" w:ascii="宋体" w:hAnsi="宋体" w:cs="宋体"/>
          <w:sz w:val="24"/>
        </w:rPr>
        <w:t>室</w:t>
      </w:r>
      <w:r>
        <w:rPr>
          <w:rFonts w:hint="eastAsia" w:ascii="宋体" w:hAnsi="宋体" w:cs="宋体"/>
          <w:sz w:val="24"/>
          <w:lang w:val="en-US" w:eastAsia="zh-CN"/>
        </w:rPr>
        <w:t>王</w:t>
      </w:r>
      <w:r>
        <w:rPr>
          <w:rFonts w:hint="eastAsia" w:ascii="宋体" w:hAnsi="宋体" w:cs="宋体"/>
          <w:sz w:val="24"/>
        </w:rPr>
        <w:t>先生（</w:t>
      </w:r>
      <w:r>
        <w:rPr>
          <w:rFonts w:hint="eastAsia" w:ascii="宋体" w:hAnsi="宋体" w:cs="宋体"/>
          <w:sz w:val="24"/>
          <w:lang w:val="en-US" w:eastAsia="zh-CN"/>
        </w:rPr>
        <w:t>18165633823</w:t>
      </w:r>
      <w:r>
        <w:rPr>
          <w:rFonts w:hint="eastAsia" w:ascii="宋体" w:hAnsi="宋体" w:cs="宋体"/>
          <w:sz w:val="24"/>
        </w:rPr>
        <w:t>）收。</w:t>
      </w:r>
    </w:p>
    <w:p w14:paraId="0D681004">
      <w:pPr>
        <w:spacing w:line="560" w:lineRule="exact"/>
        <w:ind w:firstLine="482" w:firstLineChars="200"/>
        <w:rPr>
          <w:rFonts w:ascii="宋体" w:hAnsi="宋体" w:cs="宋体"/>
          <w:b/>
          <w:bCs/>
          <w:sz w:val="24"/>
        </w:rPr>
      </w:pPr>
      <w:r>
        <w:rPr>
          <w:rFonts w:hint="eastAsia" w:ascii="宋体" w:hAnsi="宋体" w:cs="宋体"/>
          <w:b/>
          <w:bCs/>
          <w:sz w:val="24"/>
        </w:rPr>
        <w:t>八、项目评审</w:t>
      </w:r>
    </w:p>
    <w:p w14:paraId="65A06CCD">
      <w:pPr>
        <w:spacing w:line="560" w:lineRule="exact"/>
        <w:ind w:firstLine="480" w:firstLineChars="200"/>
        <w:rPr>
          <w:rFonts w:ascii="宋体" w:hAnsi="宋体" w:cs="宋体"/>
          <w:sz w:val="24"/>
        </w:rPr>
      </w:pPr>
      <w:r>
        <w:rPr>
          <w:rFonts w:hint="eastAsia" w:ascii="宋体" w:hAnsi="宋体" w:cs="宋体"/>
          <w:sz w:val="24"/>
        </w:rPr>
        <w:t>（一）评审时间：2024年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:00。</w:t>
      </w:r>
    </w:p>
    <w:p w14:paraId="560A1C6A">
      <w:pPr>
        <w:spacing w:line="560" w:lineRule="exact"/>
        <w:ind w:firstLine="480" w:firstLineChars="200"/>
        <w:rPr>
          <w:rFonts w:ascii="宋体" w:hAnsi="宋体" w:cs="宋体"/>
          <w:sz w:val="24"/>
        </w:rPr>
      </w:pPr>
      <w:r>
        <w:rPr>
          <w:rFonts w:hint="eastAsia" w:ascii="宋体" w:hAnsi="宋体" w:cs="宋体"/>
          <w:sz w:val="24"/>
        </w:rPr>
        <w:t>（二）评审地点：中山公交集团城南办公楼会议室，评审时</w:t>
      </w:r>
      <w:r>
        <w:rPr>
          <w:rFonts w:hint="eastAsia" w:ascii="宋体" w:hAnsi="宋体" w:cs="宋体"/>
          <w:sz w:val="24"/>
          <w:lang w:val="en-US" w:eastAsia="zh-CN"/>
        </w:rPr>
        <w:t>参评单位</w:t>
      </w:r>
      <w:r>
        <w:rPr>
          <w:rFonts w:hint="eastAsia" w:ascii="宋体" w:hAnsi="宋体" w:cs="宋体"/>
          <w:sz w:val="24"/>
        </w:rPr>
        <w:t>无需到场参加。</w:t>
      </w:r>
    </w:p>
    <w:p w14:paraId="0FFB0D43">
      <w:pPr>
        <w:spacing w:line="560" w:lineRule="exact"/>
        <w:ind w:firstLine="482" w:firstLineChars="200"/>
        <w:rPr>
          <w:rFonts w:ascii="宋体" w:hAnsi="宋体" w:cs="宋体"/>
          <w:b/>
          <w:bCs/>
          <w:sz w:val="24"/>
        </w:rPr>
      </w:pPr>
      <w:r>
        <w:rPr>
          <w:rFonts w:hint="eastAsia" w:ascii="宋体" w:hAnsi="宋体" w:cs="宋体"/>
          <w:b/>
          <w:bCs/>
          <w:sz w:val="24"/>
          <w:lang w:val="en-US" w:eastAsia="zh-CN"/>
        </w:rPr>
        <w:t>九</w:t>
      </w:r>
      <w:r>
        <w:rPr>
          <w:rFonts w:hint="eastAsia" w:ascii="宋体" w:hAnsi="宋体" w:cs="宋体"/>
          <w:b/>
          <w:bCs/>
          <w:sz w:val="24"/>
        </w:rPr>
        <w:t>、评审结果公示</w:t>
      </w:r>
    </w:p>
    <w:p w14:paraId="2B1ACB2E">
      <w:pPr>
        <w:spacing w:line="560" w:lineRule="exact"/>
        <w:ind w:firstLine="480" w:firstLineChars="200"/>
        <w:rPr>
          <w:rFonts w:ascii="宋体" w:hAnsi="宋体" w:cs="宋体"/>
          <w:b/>
          <w:bCs/>
          <w:sz w:val="24"/>
        </w:rPr>
      </w:pPr>
      <w:r>
        <w:rPr>
          <w:rFonts w:hint="eastAsia" w:ascii="宋体" w:hAnsi="宋体" w:cs="宋体"/>
          <w:sz w:val="24"/>
        </w:rPr>
        <w:t>评审结束后，采购人将在采购人官方</w:t>
      </w:r>
      <w:r>
        <w:rPr>
          <w:rFonts w:hint="eastAsia" w:ascii="宋体" w:hAnsi="宋体" w:cs="宋体"/>
          <w:sz w:val="24"/>
          <w:lang w:val="en-US" w:eastAsia="zh-CN"/>
        </w:rPr>
        <w:t>网站</w:t>
      </w:r>
      <w:r>
        <w:rPr>
          <w:rFonts w:hint="eastAsia" w:ascii="宋体" w:hAnsi="宋体" w:cs="宋体"/>
          <w:sz w:val="24"/>
        </w:rPr>
        <w:t>（https://www.zsbus.cn/）上进行结果公示，公示期2日。如果</w:t>
      </w:r>
      <w:r>
        <w:rPr>
          <w:rFonts w:hint="eastAsia" w:ascii="宋体" w:hAnsi="宋体" w:cs="宋体"/>
          <w:sz w:val="24"/>
          <w:lang w:eastAsia="zh-CN"/>
        </w:rPr>
        <w:t>参评单位</w:t>
      </w:r>
      <w:r>
        <w:rPr>
          <w:rFonts w:hint="eastAsia" w:ascii="宋体" w:hAnsi="宋体" w:cs="宋体"/>
          <w:sz w:val="24"/>
        </w:rPr>
        <w:t>对此次评审结果有异议的，可在公示期内向采购人书面提出，但</w:t>
      </w:r>
      <w:r>
        <w:rPr>
          <w:rFonts w:hint="eastAsia" w:ascii="宋体" w:hAnsi="宋体" w:cs="宋体"/>
          <w:sz w:val="24"/>
          <w:lang w:val="en-US" w:eastAsia="zh-CN"/>
        </w:rPr>
        <w:t>须</w:t>
      </w:r>
      <w:r>
        <w:rPr>
          <w:rFonts w:hint="eastAsia" w:ascii="宋体" w:hAnsi="宋体" w:cs="宋体"/>
          <w:sz w:val="24"/>
        </w:rPr>
        <w:t>对异议内容的真实性承担责任。采购人应自收到书面异议原件之日起2日内作出答复并在答复前暂停本项目评选活动。</w:t>
      </w:r>
    </w:p>
    <w:p w14:paraId="317EE427">
      <w:pPr>
        <w:spacing w:line="560" w:lineRule="exact"/>
        <w:ind w:firstLine="482" w:firstLineChars="200"/>
        <w:rPr>
          <w:rFonts w:ascii="宋体" w:hAnsi="宋体" w:cs="宋体"/>
          <w:b/>
          <w:bCs/>
          <w:sz w:val="24"/>
        </w:rPr>
      </w:pPr>
      <w:r>
        <w:rPr>
          <w:rFonts w:hint="eastAsia" w:ascii="宋体" w:hAnsi="宋体" w:cs="宋体"/>
          <w:b/>
          <w:bCs/>
          <w:sz w:val="24"/>
        </w:rPr>
        <w:t>十、采购人联系方式</w:t>
      </w:r>
    </w:p>
    <w:p w14:paraId="6522FFE6">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rPr>
        <w:t>（一）联系人及联系电话：</w:t>
      </w:r>
      <w:r>
        <w:rPr>
          <w:rFonts w:hint="eastAsia" w:ascii="宋体" w:hAnsi="宋体" w:cs="宋体"/>
          <w:sz w:val="24"/>
          <w:lang w:val="en-US" w:eastAsia="zh-CN"/>
        </w:rPr>
        <w:t>王</w:t>
      </w:r>
      <w:r>
        <w:rPr>
          <w:rFonts w:hint="eastAsia" w:ascii="宋体" w:hAnsi="宋体" w:cs="宋体"/>
          <w:sz w:val="24"/>
        </w:rPr>
        <w:t xml:space="preserve">先生 </w:t>
      </w:r>
      <w:r>
        <w:rPr>
          <w:rFonts w:hint="eastAsia" w:ascii="宋体" w:hAnsi="宋体" w:cs="宋体"/>
          <w:sz w:val="24"/>
          <w:lang w:val="en-US" w:eastAsia="zh-CN"/>
        </w:rPr>
        <w:t>18165633823</w:t>
      </w:r>
    </w:p>
    <w:p w14:paraId="068AC3E1">
      <w:pPr>
        <w:spacing w:line="560" w:lineRule="exact"/>
        <w:ind w:firstLine="480" w:firstLineChars="200"/>
        <w:rPr>
          <w:rFonts w:hint="eastAsia" w:ascii="宋体" w:hAnsi="宋体" w:cs="宋体"/>
          <w:sz w:val="24"/>
        </w:rPr>
      </w:pPr>
      <w:r>
        <w:rPr>
          <w:rFonts w:hint="eastAsia" w:ascii="宋体" w:hAnsi="宋体" w:cs="宋体"/>
          <w:sz w:val="24"/>
        </w:rPr>
        <w:t>（二）联系地址：中山市南区城南三路</w:t>
      </w:r>
      <w:r>
        <w:rPr>
          <w:rFonts w:hint="eastAsia" w:ascii="宋体" w:hAnsi="宋体" w:cs="宋体"/>
          <w:sz w:val="24"/>
          <w:lang w:val="en-US" w:eastAsia="zh-CN"/>
        </w:rPr>
        <w:t>38号</w:t>
      </w:r>
      <w:r>
        <w:rPr>
          <w:rFonts w:hint="eastAsia" w:ascii="宋体" w:hAnsi="宋体" w:cs="宋体"/>
          <w:sz w:val="24"/>
        </w:rPr>
        <w:t>中山公交集团三楼30</w:t>
      </w:r>
      <w:r>
        <w:rPr>
          <w:rFonts w:hint="eastAsia" w:ascii="宋体" w:hAnsi="宋体" w:cs="宋体"/>
          <w:sz w:val="24"/>
          <w:lang w:val="en-US" w:eastAsia="zh-CN"/>
        </w:rPr>
        <w:t>7</w:t>
      </w:r>
      <w:r>
        <w:rPr>
          <w:rFonts w:hint="eastAsia" w:ascii="宋体" w:hAnsi="宋体" w:cs="宋体"/>
          <w:sz w:val="24"/>
        </w:rPr>
        <w:t>室</w:t>
      </w:r>
    </w:p>
    <w:p w14:paraId="065AAAF2">
      <w:pPr>
        <w:pStyle w:val="2"/>
        <w:rPr>
          <w:rFonts w:hint="eastAsia" w:ascii="宋体" w:hAnsi="宋体" w:cs="宋体"/>
          <w:sz w:val="24"/>
        </w:rPr>
      </w:pPr>
    </w:p>
    <w:p w14:paraId="002613A3">
      <w:pPr>
        <w:pStyle w:val="2"/>
        <w:spacing w:line="240" w:lineRule="auto"/>
        <w:jc w:val="right"/>
        <w:rPr>
          <w:rFonts w:hint="eastAsia" w:ascii="宋体" w:hAnsi="宋体" w:cs="宋体"/>
          <w:sz w:val="24"/>
          <w:lang w:val="en-US" w:eastAsia="zh-CN"/>
        </w:rPr>
      </w:pPr>
      <w:r>
        <w:rPr>
          <w:rFonts w:hint="eastAsia" w:ascii="宋体" w:hAnsi="宋体" w:cs="宋体"/>
          <w:sz w:val="24"/>
          <w:lang w:val="en-US" w:eastAsia="zh-CN"/>
        </w:rPr>
        <w:t>中山市公共交通运输集团有限公司</w:t>
      </w:r>
    </w:p>
    <w:p w14:paraId="3BE1C71D">
      <w:pPr>
        <w:pStyle w:val="2"/>
        <w:spacing w:line="240" w:lineRule="auto"/>
        <w:jc w:val="center"/>
        <w:rPr>
          <w:rFonts w:hint="default" w:ascii="宋体" w:hAnsi="宋体" w:cs="宋体"/>
          <w:sz w:val="24"/>
          <w:lang w:val="en-US" w:eastAsia="zh-CN"/>
        </w:rPr>
      </w:pPr>
      <w:r>
        <w:rPr>
          <w:rFonts w:hint="eastAsia" w:ascii="宋体" w:hAnsi="宋体" w:cs="宋体"/>
          <w:sz w:val="24"/>
          <w:lang w:val="en-US" w:eastAsia="zh-CN"/>
        </w:rPr>
        <w:t xml:space="preserve">                                  2024年8月23日</w:t>
      </w:r>
    </w:p>
    <w:p w14:paraId="73AD4057"/>
    <w:p w14:paraId="0D60353F">
      <w:pPr>
        <w:pStyle w:val="17"/>
        <w:adjustRightInd w:val="0"/>
        <w:snapToGrid w:val="0"/>
        <w:spacing w:line="560" w:lineRule="exact"/>
        <w:jc w:val="center"/>
        <w:outlineLvl w:val="0"/>
        <w:rPr>
          <w:rFonts w:hAnsi="宋体" w:cs="宋体"/>
          <w:sz w:val="44"/>
          <w:szCs w:val="44"/>
        </w:rPr>
      </w:pPr>
      <w:r>
        <w:rPr>
          <w:rFonts w:hint="eastAsia" w:hAnsi="宋体" w:cs="宋体"/>
          <w:b/>
          <w:kern w:val="28"/>
          <w:sz w:val="44"/>
          <w:szCs w:val="44"/>
        </w:rPr>
        <w:br w:type="page"/>
      </w:r>
      <w:r>
        <w:rPr>
          <w:rFonts w:hint="eastAsia" w:hAnsi="宋体" w:cs="宋体"/>
          <w:b/>
          <w:kern w:val="28"/>
          <w:sz w:val="44"/>
          <w:szCs w:val="44"/>
        </w:rPr>
        <w:t>第二部分  用户需求书</w:t>
      </w:r>
      <w:bookmarkEnd w:id="3"/>
    </w:p>
    <w:p w14:paraId="4B4E5026">
      <w:pPr>
        <w:spacing w:line="560" w:lineRule="exact"/>
        <w:ind w:firstLine="500" w:firstLineChars="200"/>
        <w:jc w:val="left"/>
        <w:rPr>
          <w:rFonts w:ascii="宋体" w:hAnsi="宋体" w:cs="宋体"/>
          <w:spacing w:val="20"/>
          <w:szCs w:val="21"/>
        </w:rPr>
      </w:pPr>
    </w:p>
    <w:p w14:paraId="0AB182DA">
      <w:pPr>
        <w:tabs>
          <w:tab w:val="left" w:pos="525"/>
          <w:tab w:val="left" w:pos="846"/>
        </w:tabs>
        <w:autoSpaceDE w:val="0"/>
        <w:autoSpaceDN w:val="0"/>
        <w:adjustRightInd w:val="0"/>
        <w:spacing w:before="120" w:beforeLines="50" w:line="560" w:lineRule="exact"/>
        <w:outlineLvl w:val="1"/>
        <w:rPr>
          <w:rFonts w:ascii="宋体" w:hAnsi="宋体" w:cs="宋体"/>
          <w:b/>
          <w:bCs/>
          <w:sz w:val="24"/>
        </w:rPr>
      </w:pPr>
      <w:r>
        <w:rPr>
          <w:rFonts w:hint="eastAsia" w:ascii="宋体" w:hAnsi="宋体" w:cs="宋体"/>
          <w:b/>
          <w:bCs/>
          <w:sz w:val="24"/>
        </w:rPr>
        <w:t>一、总体要求</w:t>
      </w:r>
    </w:p>
    <w:p w14:paraId="63CEC32D">
      <w:pPr>
        <w:spacing w:line="240" w:lineRule="auto"/>
        <w:ind w:firstLine="480" w:firstLineChars="200"/>
        <w:rPr>
          <w:rFonts w:hint="eastAsia" w:ascii="宋体" w:hAnsi="宋体" w:eastAsia="宋体" w:cs="宋体"/>
          <w:sz w:val="24"/>
          <w:lang w:eastAsia="zh-CN"/>
        </w:rPr>
      </w:pPr>
      <w:r>
        <w:rPr>
          <w:rFonts w:hint="eastAsia" w:ascii="宋体" w:hAnsi="宋体" w:cs="宋体"/>
          <w:sz w:val="24"/>
        </w:rPr>
        <w:t>（一</w:t>
      </w:r>
      <w:r>
        <w:rPr>
          <w:rFonts w:hint="eastAsia" w:ascii="宋体" w:hAnsi="宋体" w:cs="宋体"/>
          <w:sz w:val="24"/>
          <w:lang w:val="en-US" w:eastAsia="zh-CN"/>
        </w:rPr>
        <w:t>)</w:t>
      </w:r>
      <w:r>
        <w:rPr>
          <w:rFonts w:hint="eastAsia" w:ascii="宋体" w:hAnsi="宋体" w:cs="宋体"/>
          <w:sz w:val="24"/>
        </w:rPr>
        <w:t>项目名称：</w:t>
      </w:r>
      <w:r>
        <w:rPr>
          <w:rFonts w:hint="eastAsia" w:ascii="宋体" w:hAnsi="宋体" w:cs="宋体"/>
          <w:sz w:val="24"/>
          <w:lang w:val="en-US" w:eastAsia="zh-CN"/>
        </w:rPr>
        <w:t>中山市公共交通运输集团有限公司</w:t>
      </w:r>
      <w:r>
        <w:rPr>
          <w:rFonts w:hint="eastAsia" w:ascii="宋体" w:hAnsi="宋体" w:cs="宋体"/>
          <w:sz w:val="24"/>
        </w:rPr>
        <w:t>快速公交站台无人值守改造项目</w:t>
      </w:r>
      <w:r>
        <w:rPr>
          <w:rFonts w:hint="eastAsia" w:ascii="宋体" w:hAnsi="宋体" w:cs="宋体"/>
          <w:sz w:val="24"/>
          <w:lang w:eastAsia="zh-CN"/>
        </w:rPr>
        <w:t>。</w:t>
      </w:r>
    </w:p>
    <w:p w14:paraId="0D1A0859">
      <w:pPr>
        <w:spacing w:line="240" w:lineRule="auto"/>
        <w:ind w:firstLine="480" w:firstLineChars="200"/>
        <w:rPr>
          <w:rFonts w:hint="eastAsia" w:ascii="宋体" w:hAnsi="宋体" w:cs="宋体"/>
          <w:sz w:val="24"/>
        </w:rPr>
      </w:pPr>
      <w:r>
        <w:rPr>
          <w:rFonts w:hint="eastAsia" w:ascii="宋体" w:hAnsi="宋体" w:cs="宋体"/>
          <w:sz w:val="24"/>
        </w:rPr>
        <w:t>（二）预算金额及报价上限：预算金额为不高于¥</w:t>
      </w:r>
      <w:r>
        <w:rPr>
          <w:rFonts w:hint="eastAsia" w:ascii="宋体" w:hAnsi="宋体" w:cs="宋体"/>
          <w:sz w:val="24"/>
          <w:lang w:val="en-US" w:eastAsia="zh-CN"/>
        </w:rPr>
        <w:t>46325.00</w:t>
      </w:r>
      <w:r>
        <w:rPr>
          <w:rFonts w:hint="eastAsia" w:ascii="宋体" w:hAnsi="宋体" w:cs="宋体"/>
          <w:sz w:val="24"/>
        </w:rPr>
        <w:t>元，报价上限为¥</w:t>
      </w:r>
      <w:r>
        <w:rPr>
          <w:rFonts w:hint="eastAsia" w:ascii="宋体" w:hAnsi="宋体" w:cs="宋体"/>
          <w:sz w:val="24"/>
          <w:lang w:val="en-US" w:eastAsia="zh-CN"/>
        </w:rPr>
        <w:t>46325.00</w:t>
      </w:r>
      <w:r>
        <w:rPr>
          <w:rFonts w:hint="eastAsia" w:ascii="宋体" w:hAnsi="宋体" w:cs="宋体"/>
          <w:sz w:val="24"/>
        </w:rPr>
        <w:t>元。</w:t>
      </w:r>
    </w:p>
    <w:p w14:paraId="45EE5578">
      <w:pPr>
        <w:spacing w:line="24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三</w:t>
      </w:r>
      <w:r>
        <w:rPr>
          <w:rFonts w:hint="eastAsia" w:ascii="宋体" w:hAnsi="宋体" w:cs="宋体"/>
          <w:sz w:val="24"/>
        </w:rPr>
        <w:t>）</w:t>
      </w:r>
      <w:r>
        <w:rPr>
          <w:rFonts w:hint="eastAsia" w:ascii="宋体" w:hAnsi="宋体" w:cs="宋体"/>
          <w:sz w:val="24"/>
          <w:lang w:val="en-US" w:eastAsia="zh-CN"/>
        </w:rPr>
        <w:t>系统开发</w:t>
      </w:r>
      <w:r>
        <w:rPr>
          <w:rFonts w:hint="eastAsia" w:ascii="宋体" w:hAnsi="宋体" w:cs="宋体"/>
          <w:sz w:val="24"/>
        </w:rPr>
        <w:t>需求：</w:t>
      </w:r>
    </w:p>
    <w:p w14:paraId="0D22BE0B">
      <w:pPr>
        <w:numPr>
          <w:ilvl w:val="0"/>
          <w:numId w:val="0"/>
        </w:numPr>
        <w:ind w:firstLine="480" w:firstLineChars="200"/>
        <w:jc w:val="both"/>
        <w:rPr>
          <w:rFonts w:hint="default" w:ascii="宋体" w:hAnsi="宋体" w:cs="宋体"/>
          <w:sz w:val="24"/>
          <w:lang w:val="en-US"/>
        </w:rPr>
      </w:pPr>
      <w:r>
        <w:rPr>
          <w:rFonts w:hint="eastAsia" w:ascii="宋体" w:hAnsi="宋体" w:cs="宋体"/>
          <w:sz w:val="24"/>
          <w:lang w:val="en-US" w:eastAsia="zh-CN"/>
        </w:rPr>
        <w:t>开发一套无人值守系统，用于控制快速公交站台的闸机、安全门，以及各站场的道闸、门禁、岗亭，具体开发需求如下：</w:t>
      </w:r>
    </w:p>
    <w:p w14:paraId="24496618">
      <w:pPr>
        <w:numPr>
          <w:ilvl w:val="0"/>
          <w:numId w:val="0"/>
        </w:numPr>
        <w:ind w:firstLine="480" w:firstLineChars="200"/>
        <w:jc w:val="both"/>
        <w:rPr>
          <w:rFonts w:hint="default"/>
          <w:b w:val="0"/>
          <w:bCs w:val="0"/>
          <w:sz w:val="24"/>
          <w:szCs w:val="24"/>
          <w:lang w:val="en-US" w:eastAsia="zh-CN"/>
        </w:rPr>
      </w:pPr>
      <w:r>
        <w:rPr>
          <w:rFonts w:hint="eastAsia"/>
          <w:b w:val="0"/>
          <w:bCs w:val="0"/>
          <w:sz w:val="24"/>
          <w:szCs w:val="24"/>
          <w:lang w:val="en-US" w:eastAsia="zh-CN"/>
        </w:rPr>
        <w:t>1.屏幕划分</w:t>
      </w:r>
    </w:p>
    <w:p w14:paraId="525EA89B">
      <w:pPr>
        <w:numPr>
          <w:ilvl w:val="0"/>
          <w:numId w:val="0"/>
        </w:numPr>
        <w:ind w:firstLine="480" w:firstLineChars="200"/>
        <w:jc w:val="both"/>
        <w:rPr>
          <w:rFonts w:hint="eastAsia"/>
          <w:b w:val="0"/>
          <w:bCs w:val="0"/>
          <w:sz w:val="24"/>
          <w:szCs w:val="24"/>
          <w:lang w:val="en-US" w:eastAsia="zh-CN"/>
        </w:rPr>
      </w:pPr>
      <w:r>
        <w:rPr>
          <w:rFonts w:hint="eastAsia"/>
          <w:b w:val="0"/>
          <w:bCs w:val="0"/>
          <w:sz w:val="24"/>
          <w:szCs w:val="24"/>
          <w:lang w:val="en-US" w:eastAsia="zh-CN"/>
        </w:rPr>
        <w:t>1）屏幕分为左边和右边，左边的为显示及控制界面，右边的为弹窗列表。</w:t>
      </w:r>
    </w:p>
    <w:p w14:paraId="1897B874">
      <w:pPr>
        <w:numPr>
          <w:ilvl w:val="0"/>
          <w:numId w:val="0"/>
        </w:numPr>
        <w:ind w:firstLine="480" w:firstLineChars="200"/>
        <w:jc w:val="both"/>
        <w:rPr>
          <w:rFonts w:hint="default"/>
          <w:b w:val="0"/>
          <w:bCs w:val="0"/>
          <w:sz w:val="24"/>
          <w:szCs w:val="24"/>
          <w:lang w:val="en-US" w:eastAsia="zh-CN"/>
        </w:rPr>
      </w:pPr>
      <w:r>
        <w:rPr>
          <w:rFonts w:hint="eastAsia"/>
          <w:b w:val="0"/>
          <w:bCs w:val="0"/>
          <w:sz w:val="24"/>
          <w:szCs w:val="24"/>
          <w:lang w:val="en-US" w:eastAsia="zh-CN"/>
        </w:rPr>
        <w:t>2）左边的显示及控制界面分为三类：闸机界面、安全门界面、道闸/门禁/岗亭界面，如下图：</w:t>
      </w:r>
    </w:p>
    <w:p w14:paraId="335C2692">
      <w:pPr>
        <w:numPr>
          <w:ilvl w:val="0"/>
          <w:numId w:val="0"/>
        </w:numPr>
        <w:ind w:leftChars="200"/>
        <w:jc w:val="center"/>
        <w:rPr>
          <w:rFonts w:hint="eastAsia"/>
          <w:b w:val="0"/>
          <w:bCs w:val="0"/>
          <w:sz w:val="24"/>
          <w:szCs w:val="24"/>
          <w:lang w:val="en-US" w:eastAsia="zh-CN"/>
        </w:rPr>
      </w:pPr>
      <w:r>
        <w:rPr>
          <w:rFonts w:hint="eastAsia"/>
          <w:b w:val="0"/>
          <w:bCs w:val="0"/>
          <w:sz w:val="24"/>
          <w:szCs w:val="24"/>
          <w:lang w:val="en-US" w:eastAsia="zh-CN"/>
        </w:rPr>
        <w:t>闸机界面</w:t>
      </w:r>
    </w:p>
    <w:p w14:paraId="44526C10">
      <w:pPr>
        <w:numPr>
          <w:ilvl w:val="0"/>
          <w:numId w:val="0"/>
        </w:numPr>
        <w:ind w:leftChars="200"/>
        <w:jc w:val="left"/>
        <w:rPr>
          <w:rFonts w:hint="default"/>
          <w:b w:val="0"/>
          <w:bCs w:val="0"/>
          <w:sz w:val="24"/>
          <w:szCs w:val="24"/>
          <w:lang w:val="en-US" w:eastAsia="zh-CN"/>
        </w:rPr>
      </w:pPr>
      <w:r>
        <w:rPr>
          <w:rFonts w:hint="default"/>
          <w:b w:val="0"/>
          <w:bCs w:val="0"/>
          <w:sz w:val="24"/>
          <w:szCs w:val="24"/>
          <w:lang w:val="en-US" w:eastAsia="zh-CN"/>
        </w:rPr>
        <w:drawing>
          <wp:inline distT="0" distB="0" distL="114300" distR="114300">
            <wp:extent cx="5009515" cy="2187575"/>
            <wp:effectExtent l="0" t="0" r="635" b="3175"/>
            <wp:docPr id="10" name="图片 10" descr="172273822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22738220423"/>
                    <pic:cNvPicPr>
                      <a:picLocks noChangeAspect="1"/>
                    </pic:cNvPicPr>
                  </pic:nvPicPr>
                  <pic:blipFill>
                    <a:blip r:embed="rId7"/>
                    <a:stretch>
                      <a:fillRect/>
                    </a:stretch>
                  </pic:blipFill>
                  <pic:spPr>
                    <a:xfrm>
                      <a:off x="0" y="0"/>
                      <a:ext cx="5009515" cy="2187575"/>
                    </a:xfrm>
                    <a:prstGeom prst="rect">
                      <a:avLst/>
                    </a:prstGeom>
                  </pic:spPr>
                </pic:pic>
              </a:graphicData>
            </a:graphic>
          </wp:inline>
        </w:drawing>
      </w:r>
    </w:p>
    <w:p w14:paraId="107FB69F">
      <w:pPr>
        <w:numPr>
          <w:ilvl w:val="0"/>
          <w:numId w:val="0"/>
        </w:numPr>
        <w:ind w:leftChars="200"/>
        <w:jc w:val="center"/>
        <w:rPr>
          <w:rFonts w:hint="eastAsia"/>
          <w:b w:val="0"/>
          <w:bCs w:val="0"/>
          <w:sz w:val="24"/>
          <w:szCs w:val="24"/>
          <w:lang w:val="en-US" w:eastAsia="zh-CN"/>
        </w:rPr>
      </w:pPr>
      <w:r>
        <w:rPr>
          <w:rFonts w:hint="eastAsia"/>
          <w:b w:val="0"/>
          <w:bCs w:val="0"/>
          <w:sz w:val="24"/>
          <w:szCs w:val="24"/>
          <w:lang w:val="en-US" w:eastAsia="zh-CN"/>
        </w:rPr>
        <w:t>安全门界面</w:t>
      </w:r>
    </w:p>
    <w:p w14:paraId="1B5E08B8">
      <w:pPr>
        <w:numPr>
          <w:ilvl w:val="0"/>
          <w:numId w:val="0"/>
        </w:numPr>
        <w:ind w:leftChars="200"/>
        <w:jc w:val="left"/>
        <w:rPr>
          <w:rFonts w:hint="default"/>
          <w:b w:val="0"/>
          <w:bCs w:val="0"/>
          <w:sz w:val="24"/>
          <w:szCs w:val="24"/>
          <w:lang w:val="en-US" w:eastAsia="zh-CN"/>
        </w:rPr>
      </w:pPr>
      <w:r>
        <w:rPr>
          <w:rFonts w:hint="default"/>
          <w:b w:val="0"/>
          <w:bCs w:val="0"/>
          <w:sz w:val="24"/>
          <w:szCs w:val="24"/>
          <w:lang w:val="en-US" w:eastAsia="zh-CN"/>
        </w:rPr>
        <w:drawing>
          <wp:inline distT="0" distB="0" distL="114300" distR="114300">
            <wp:extent cx="5018405" cy="2128520"/>
            <wp:effectExtent l="0" t="0" r="10795" b="5080"/>
            <wp:docPr id="11" name="图片 11" descr="172273830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22738301911"/>
                    <pic:cNvPicPr>
                      <a:picLocks noChangeAspect="1"/>
                    </pic:cNvPicPr>
                  </pic:nvPicPr>
                  <pic:blipFill>
                    <a:blip r:embed="rId8"/>
                    <a:stretch>
                      <a:fillRect/>
                    </a:stretch>
                  </pic:blipFill>
                  <pic:spPr>
                    <a:xfrm>
                      <a:off x="0" y="0"/>
                      <a:ext cx="5018405" cy="2128520"/>
                    </a:xfrm>
                    <a:prstGeom prst="rect">
                      <a:avLst/>
                    </a:prstGeom>
                  </pic:spPr>
                </pic:pic>
              </a:graphicData>
            </a:graphic>
          </wp:inline>
        </w:drawing>
      </w:r>
    </w:p>
    <w:p w14:paraId="29080D77">
      <w:pPr>
        <w:numPr>
          <w:ilvl w:val="0"/>
          <w:numId w:val="0"/>
        </w:numPr>
        <w:jc w:val="center"/>
        <w:rPr>
          <w:rFonts w:hint="eastAsia"/>
          <w:b w:val="0"/>
          <w:bCs w:val="0"/>
          <w:sz w:val="24"/>
          <w:szCs w:val="24"/>
          <w:lang w:val="en-US" w:eastAsia="zh-CN"/>
        </w:rPr>
      </w:pPr>
    </w:p>
    <w:p w14:paraId="08A2C569">
      <w:pPr>
        <w:numPr>
          <w:ilvl w:val="0"/>
          <w:numId w:val="0"/>
        </w:numPr>
        <w:jc w:val="center"/>
        <w:rPr>
          <w:rFonts w:hint="eastAsia"/>
          <w:b w:val="0"/>
          <w:bCs w:val="0"/>
          <w:sz w:val="24"/>
          <w:szCs w:val="24"/>
          <w:lang w:val="en-US" w:eastAsia="zh-CN"/>
        </w:rPr>
      </w:pPr>
    </w:p>
    <w:p w14:paraId="65CD8A95">
      <w:pPr>
        <w:numPr>
          <w:ilvl w:val="0"/>
          <w:numId w:val="0"/>
        </w:numPr>
        <w:jc w:val="center"/>
        <w:rPr>
          <w:rFonts w:hint="eastAsia"/>
          <w:b w:val="0"/>
          <w:bCs w:val="0"/>
          <w:sz w:val="24"/>
          <w:szCs w:val="24"/>
          <w:lang w:val="en-US" w:eastAsia="zh-CN"/>
        </w:rPr>
      </w:pPr>
    </w:p>
    <w:p w14:paraId="0B0EF7C5">
      <w:pPr>
        <w:numPr>
          <w:ilvl w:val="0"/>
          <w:numId w:val="0"/>
        </w:numPr>
        <w:jc w:val="center"/>
        <w:rPr>
          <w:rFonts w:hint="eastAsia"/>
          <w:b w:val="0"/>
          <w:bCs w:val="0"/>
          <w:sz w:val="24"/>
          <w:szCs w:val="24"/>
          <w:lang w:val="en-US" w:eastAsia="zh-CN"/>
        </w:rPr>
      </w:pPr>
    </w:p>
    <w:p w14:paraId="629AAE4B">
      <w:pPr>
        <w:numPr>
          <w:ilvl w:val="0"/>
          <w:numId w:val="0"/>
        </w:numPr>
        <w:jc w:val="center"/>
        <w:rPr>
          <w:rFonts w:hint="eastAsia"/>
          <w:b w:val="0"/>
          <w:bCs w:val="0"/>
          <w:sz w:val="24"/>
          <w:szCs w:val="24"/>
          <w:lang w:val="en-US" w:eastAsia="zh-CN"/>
        </w:rPr>
      </w:pPr>
      <w:r>
        <w:rPr>
          <w:rFonts w:hint="eastAsia"/>
          <w:b w:val="0"/>
          <w:bCs w:val="0"/>
          <w:sz w:val="24"/>
          <w:szCs w:val="24"/>
          <w:lang w:val="en-US" w:eastAsia="zh-CN"/>
        </w:rPr>
        <w:t>道闸/门禁/岗亭界面</w:t>
      </w:r>
    </w:p>
    <w:p w14:paraId="7DE9C5F3">
      <w:pPr>
        <w:numPr>
          <w:ilvl w:val="0"/>
          <w:numId w:val="0"/>
        </w:numPr>
        <w:jc w:val="center"/>
        <w:rPr>
          <w:rFonts w:hint="default"/>
          <w:b w:val="0"/>
          <w:bCs w:val="0"/>
          <w:sz w:val="24"/>
          <w:szCs w:val="24"/>
          <w:lang w:val="en-US" w:eastAsia="zh-CN"/>
        </w:rPr>
      </w:pPr>
      <w:r>
        <w:rPr>
          <w:rFonts w:hint="eastAsia"/>
          <w:b w:val="0"/>
          <w:bCs w:val="0"/>
          <w:sz w:val="24"/>
          <w:szCs w:val="24"/>
          <w:lang w:val="en-US" w:eastAsia="zh-CN"/>
        </w:rPr>
        <w:drawing>
          <wp:inline distT="0" distB="0" distL="114300" distR="114300">
            <wp:extent cx="5005705" cy="2047240"/>
            <wp:effectExtent l="0" t="0" r="4445" b="10160"/>
            <wp:docPr id="14" name="图片 14" descr="1722738334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22738334177"/>
                    <pic:cNvPicPr>
                      <a:picLocks noChangeAspect="1"/>
                    </pic:cNvPicPr>
                  </pic:nvPicPr>
                  <pic:blipFill>
                    <a:blip r:embed="rId9"/>
                    <a:stretch>
                      <a:fillRect/>
                    </a:stretch>
                  </pic:blipFill>
                  <pic:spPr>
                    <a:xfrm>
                      <a:off x="0" y="0"/>
                      <a:ext cx="5005705" cy="2047240"/>
                    </a:xfrm>
                    <a:prstGeom prst="rect">
                      <a:avLst/>
                    </a:prstGeom>
                  </pic:spPr>
                </pic:pic>
              </a:graphicData>
            </a:graphic>
          </wp:inline>
        </w:drawing>
      </w:r>
    </w:p>
    <w:p w14:paraId="23B5900F">
      <w:pPr>
        <w:numPr>
          <w:ilvl w:val="0"/>
          <w:numId w:val="0"/>
        </w:numPr>
        <w:ind w:firstLine="480" w:firstLineChars="200"/>
        <w:jc w:val="both"/>
        <w:rPr>
          <w:rFonts w:hint="default"/>
          <w:b w:val="0"/>
          <w:bCs w:val="0"/>
          <w:sz w:val="24"/>
          <w:szCs w:val="24"/>
          <w:lang w:val="en-US" w:eastAsia="zh-CN"/>
        </w:rPr>
      </w:pPr>
      <w:r>
        <w:rPr>
          <w:rFonts w:hint="eastAsia"/>
          <w:b w:val="0"/>
          <w:bCs w:val="0"/>
          <w:sz w:val="24"/>
          <w:szCs w:val="24"/>
          <w:lang w:val="en-US" w:eastAsia="zh-CN"/>
        </w:rPr>
        <w:t>3）闸机界面、安全门界面、道闸/门禁/岗亭界面的环境监控相机为200万像素摄像枪的实时视频，对应的手动操作按键开启和关闭交替按下时，2秒内为单次有效（避免值班员误操作，导致闸机和安全门夹到乘客），单开启或单关闭按键可重复按，无时间设定要求，状态指示灯的所需数据由安全门和闸机控制面板给出，道闸的状态指示灯待定。</w:t>
      </w:r>
    </w:p>
    <w:p w14:paraId="665D10A8">
      <w:pPr>
        <w:widowControl/>
        <w:numPr>
          <w:ilvl w:val="0"/>
          <w:numId w:val="0"/>
        </w:numPr>
        <w:ind w:firstLine="480" w:firstLineChars="200"/>
        <w:jc w:val="both"/>
        <w:rPr>
          <w:rFonts w:hint="default"/>
          <w:b w:val="0"/>
          <w:bCs w:val="0"/>
          <w:sz w:val="24"/>
          <w:szCs w:val="24"/>
          <w:lang w:val="en-US" w:eastAsia="zh-CN"/>
        </w:rPr>
      </w:pPr>
    </w:p>
    <w:p w14:paraId="75DF2277">
      <w:pPr>
        <w:numPr>
          <w:ilvl w:val="0"/>
          <w:numId w:val="0"/>
        </w:numPr>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2.弹窗列表</w:t>
      </w:r>
    </w:p>
    <w:p w14:paraId="20274CE1">
      <w:pPr>
        <w:numPr>
          <w:ilvl w:val="0"/>
          <w:numId w:val="0"/>
        </w:numPr>
        <w:ind w:firstLine="480" w:firstLineChars="200"/>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右边的弹窗</w:t>
      </w:r>
      <w:r>
        <w:rPr>
          <w:rFonts w:hint="eastAsia"/>
          <w:b w:val="0"/>
          <w:bCs w:val="0"/>
          <w:sz w:val="24"/>
          <w:szCs w:val="24"/>
          <w:lang w:val="en-US" w:eastAsia="zh-CN"/>
        </w:rPr>
        <w:t>列表</w:t>
      </w:r>
      <w:r>
        <w:rPr>
          <w:rFonts w:hint="eastAsia" w:ascii="宋体" w:hAnsi="宋体" w:eastAsia="宋体" w:cs="宋体"/>
          <w:b w:val="0"/>
          <w:bCs w:val="0"/>
          <w:sz w:val="24"/>
          <w:szCs w:val="24"/>
          <w:lang w:val="en-US" w:eastAsia="zh-CN"/>
        </w:rPr>
        <w:t>分为三个：呼叫弹窗</w:t>
      </w:r>
      <w:r>
        <w:rPr>
          <w:rFonts w:hint="eastAsia"/>
          <w:b w:val="0"/>
          <w:bCs w:val="0"/>
          <w:sz w:val="24"/>
          <w:szCs w:val="24"/>
          <w:lang w:val="en-US" w:eastAsia="zh-CN"/>
        </w:rPr>
        <w:t>列表</w:t>
      </w:r>
      <w:r>
        <w:rPr>
          <w:rFonts w:hint="eastAsia" w:ascii="宋体" w:hAnsi="宋体" w:eastAsia="宋体" w:cs="宋体"/>
          <w:b w:val="0"/>
          <w:bCs w:val="0"/>
          <w:sz w:val="24"/>
          <w:szCs w:val="24"/>
          <w:lang w:val="en-US" w:eastAsia="zh-CN"/>
        </w:rPr>
        <w:t>、预警弹窗</w:t>
      </w:r>
      <w:r>
        <w:rPr>
          <w:rFonts w:hint="eastAsia"/>
          <w:b w:val="0"/>
          <w:bCs w:val="0"/>
          <w:sz w:val="24"/>
          <w:szCs w:val="24"/>
          <w:lang w:val="en-US" w:eastAsia="zh-CN"/>
        </w:rPr>
        <w:t>列表</w:t>
      </w:r>
      <w:r>
        <w:rPr>
          <w:rFonts w:hint="eastAsia" w:ascii="宋体" w:hAnsi="宋体" w:eastAsia="宋体" w:cs="宋体"/>
          <w:b w:val="0"/>
          <w:bCs w:val="0"/>
          <w:sz w:val="24"/>
          <w:szCs w:val="24"/>
          <w:lang w:val="en-US" w:eastAsia="zh-CN"/>
        </w:rPr>
        <w:t>、终端设备离线弹窗</w:t>
      </w:r>
      <w:r>
        <w:rPr>
          <w:rFonts w:hint="eastAsia"/>
          <w:b w:val="0"/>
          <w:bCs w:val="0"/>
          <w:sz w:val="24"/>
          <w:szCs w:val="24"/>
          <w:lang w:val="en-US" w:eastAsia="zh-CN"/>
        </w:rPr>
        <w:t>列表。</w:t>
      </w:r>
    </w:p>
    <w:p w14:paraId="30A8DB89">
      <w:pPr>
        <w:numPr>
          <w:ilvl w:val="0"/>
          <w:numId w:val="0"/>
        </w:numPr>
        <w:ind w:firstLine="480" w:firstLineChars="200"/>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弹窗列表显示方式，如果同时多条并发，在列表全部显示未处理状态，点击完成，就说明这条事件已完成处理，弹窗不消失，可以继续处理下一条事件，详见下图。</w:t>
      </w:r>
    </w:p>
    <w:p w14:paraId="068D74AA">
      <w:pPr>
        <w:numPr>
          <w:ilvl w:val="0"/>
          <w:numId w:val="0"/>
        </w:numPr>
        <w:ind w:firstLine="480" w:firstLineChars="200"/>
        <w:jc w:val="center"/>
        <w:rPr>
          <w:rFonts w:hint="eastAsia" w:ascii="宋体" w:hAnsi="宋体" w:eastAsia="宋体" w:cs="宋体"/>
          <w:b w:val="0"/>
          <w:bCs w:val="0"/>
          <w:sz w:val="24"/>
          <w:szCs w:val="24"/>
          <w:lang w:val="en-US" w:eastAsia="zh-CN"/>
        </w:rPr>
      </w:pPr>
      <w:bookmarkStart w:id="48" w:name="_GoBack"/>
      <w:r>
        <w:rPr>
          <w:rFonts w:hint="eastAsia" w:ascii="宋体" w:hAnsi="宋体" w:eastAsia="宋体" w:cs="宋体"/>
          <w:b w:val="0"/>
          <w:bCs w:val="0"/>
          <w:sz w:val="24"/>
          <w:szCs w:val="24"/>
          <w:lang w:val="en-US" w:eastAsia="zh-CN"/>
        </w:rPr>
        <w:drawing>
          <wp:inline distT="0" distB="0" distL="114300" distR="114300">
            <wp:extent cx="2205355" cy="4082415"/>
            <wp:effectExtent l="0" t="0" r="4445" b="13335"/>
            <wp:docPr id="7" name="图片 7" descr="172273753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22737538197"/>
                    <pic:cNvPicPr>
                      <a:picLocks noChangeAspect="1"/>
                    </pic:cNvPicPr>
                  </pic:nvPicPr>
                  <pic:blipFill>
                    <a:blip r:embed="rId10"/>
                    <a:stretch>
                      <a:fillRect/>
                    </a:stretch>
                  </pic:blipFill>
                  <pic:spPr>
                    <a:xfrm>
                      <a:off x="0" y="0"/>
                      <a:ext cx="2205355" cy="4082415"/>
                    </a:xfrm>
                    <a:prstGeom prst="rect">
                      <a:avLst/>
                    </a:prstGeom>
                  </pic:spPr>
                </pic:pic>
              </a:graphicData>
            </a:graphic>
          </wp:inline>
        </w:drawing>
      </w:r>
      <w:bookmarkEnd w:id="48"/>
    </w:p>
    <w:p w14:paraId="06604B9F">
      <w:pPr>
        <w:numPr>
          <w:ilvl w:val="0"/>
          <w:numId w:val="0"/>
        </w:numPr>
        <w:ind w:firstLine="480" w:firstLineChars="200"/>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弹窗消失会隐藏到界面/电脑右下角托盘，软件收到呼叫/预警/离线事件，会自动弹出来显示。</w:t>
      </w:r>
    </w:p>
    <w:p w14:paraId="46C554DA">
      <w:pPr>
        <w:numPr>
          <w:ilvl w:val="0"/>
          <w:numId w:val="0"/>
        </w:numPr>
        <w:jc w:val="both"/>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lang w:val="en-US" w:eastAsia="zh-CN"/>
        </w:rPr>
        <w:t>如果要关闭/打开弹窗时，可以点弹窗右上角的关闭/打开按钮，由值班员自行手动控制隐藏还是显示。</w:t>
      </w:r>
    </w:p>
    <w:p w14:paraId="6BB1BF64">
      <w:pPr>
        <w:numPr>
          <w:ilvl w:val="0"/>
          <w:numId w:val="0"/>
        </w:numPr>
        <w:ind w:firstLine="480" w:firstLineChars="200"/>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val="en-US" w:eastAsia="zh-CN"/>
        </w:rPr>
        <w:t>弹窗闭环：操作完毕时，点击“完成按钮”，该操作完成，平台会自动统计完成数量。</w:t>
      </w:r>
    </w:p>
    <w:p w14:paraId="1C360E49">
      <w:pPr>
        <w:numPr>
          <w:ilvl w:val="0"/>
          <w:numId w:val="0"/>
        </w:numPr>
        <w:ind w:firstLine="480" w:firstLineChars="200"/>
        <w:jc w:val="both"/>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w:t>
      </w:r>
      <w:r>
        <w:rPr>
          <w:rFonts w:hint="default" w:ascii="宋体" w:hAnsi="宋体" w:eastAsia="宋体" w:cs="宋体"/>
          <w:b w:val="0"/>
          <w:bCs w:val="0"/>
          <w:sz w:val="24"/>
          <w:szCs w:val="24"/>
          <w:lang w:val="en-US" w:eastAsia="zh-CN"/>
        </w:rPr>
        <w:t>弹窗列表里面可通过</w:t>
      </w:r>
      <w:r>
        <w:rPr>
          <w:rFonts w:hint="eastAsia" w:ascii="宋体" w:hAnsi="宋体" w:eastAsia="宋体" w:cs="宋体"/>
          <w:b w:val="0"/>
          <w:bCs w:val="0"/>
          <w:sz w:val="24"/>
          <w:szCs w:val="24"/>
          <w:lang w:val="en-US" w:eastAsia="zh-CN"/>
        </w:rPr>
        <w:t>查看</w:t>
      </w:r>
      <w:r>
        <w:rPr>
          <w:rFonts w:hint="default" w:ascii="宋体" w:hAnsi="宋体" w:eastAsia="宋体" w:cs="宋体"/>
          <w:b w:val="0"/>
          <w:bCs w:val="0"/>
          <w:sz w:val="24"/>
          <w:szCs w:val="24"/>
          <w:lang w:val="en-US" w:eastAsia="zh-CN"/>
        </w:rPr>
        <w:t>事件类型（呼叫</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预警</w:t>
      </w:r>
      <w:r>
        <w:rPr>
          <w:rFonts w:hint="eastAsia" w:ascii="宋体" w:hAnsi="宋体" w:eastAsia="宋体" w:cs="宋体"/>
          <w:b w:val="0"/>
          <w:bCs w:val="0"/>
          <w:sz w:val="24"/>
          <w:szCs w:val="24"/>
          <w:lang w:val="en-US" w:eastAsia="zh-CN"/>
        </w:rPr>
        <w:t>、还是离线</w:t>
      </w:r>
      <w:r>
        <w:rPr>
          <w:rFonts w:hint="default" w:ascii="宋体" w:hAnsi="宋体" w:eastAsia="宋体" w:cs="宋体"/>
          <w:b w:val="0"/>
          <w:bCs w:val="0"/>
          <w:sz w:val="24"/>
          <w:szCs w:val="24"/>
          <w:lang w:val="en-US" w:eastAsia="zh-CN"/>
        </w:rPr>
        <w:t>）。</w:t>
      </w:r>
    </w:p>
    <w:p w14:paraId="0930E75D">
      <w:pPr>
        <w:numPr>
          <w:ilvl w:val="0"/>
          <w:numId w:val="0"/>
        </w:numPr>
        <w:ind w:firstLine="480" w:firstLineChars="200"/>
        <w:jc w:val="both"/>
        <w:rPr>
          <w:rFonts w:hint="default" w:ascii="宋体" w:hAnsi="宋体" w:eastAsia="宋体" w:cs="宋体"/>
          <w:b w:val="0"/>
          <w:bCs w:val="0"/>
          <w:sz w:val="24"/>
          <w:szCs w:val="24"/>
          <w:lang w:val="en-US" w:eastAsia="zh-CN"/>
        </w:rPr>
      </w:pPr>
    </w:p>
    <w:p w14:paraId="75FE32DD">
      <w:pPr>
        <w:numPr>
          <w:ilvl w:val="0"/>
          <w:numId w:val="0"/>
        </w:numPr>
        <w:ind w:firstLine="480" w:firstLineChars="200"/>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声音：</w:t>
      </w:r>
    </w:p>
    <w:p w14:paraId="40D1AAC0">
      <w:pPr>
        <w:numPr>
          <w:ilvl w:val="0"/>
          <w:numId w:val="0"/>
        </w:numPr>
        <w:ind w:firstLine="480" w:firstLineChars="20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按键操作时的声音：开启安全门/闸机/道闸杆的按键声音为“嘟嘟”的地铁开关门的声音，关闭安全门/闸机/道闸杆的按键声音为“呜呜”的119报警声音（两声）。</w:t>
      </w:r>
    </w:p>
    <w:p w14:paraId="16229191">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呼叫/预警/离线事件的声音：呼叫弹窗显示时，伴随“叮咚”的门铃呼叫声音，预警弹窗显示时，伴随“铛铛铛”（两声）的旧款座机电话来电铃声，离线弹窗显示时，伴随“</w:t>
      </w:r>
      <w:r>
        <w:rPr>
          <w:rFonts w:hint="eastAsia" w:ascii="宋体" w:hAnsi="宋体" w:cs="宋体"/>
          <w:b w:val="0"/>
          <w:bCs w:val="0"/>
          <w:sz w:val="24"/>
          <w:szCs w:val="24"/>
          <w:lang w:val="en-US" w:eastAsia="zh-CN"/>
        </w:rPr>
        <w:t>滴滴滴</w:t>
      </w:r>
      <w:r>
        <w:rPr>
          <w:rFonts w:hint="eastAsia" w:ascii="宋体" w:hAnsi="宋体" w:eastAsia="宋体" w:cs="宋体"/>
          <w:b w:val="0"/>
          <w:bCs w:val="0"/>
          <w:sz w:val="24"/>
          <w:szCs w:val="24"/>
          <w:lang w:val="en-US" w:eastAsia="zh-CN"/>
        </w:rPr>
        <w:t>”的地铁开关门预警声音，</w:t>
      </w:r>
    </w:p>
    <w:p w14:paraId="1E3C6B01">
      <w:pPr>
        <w:numPr>
          <w:ilvl w:val="0"/>
          <w:numId w:val="0"/>
        </w:numPr>
        <w:ind w:firstLine="480" w:firstLineChars="200"/>
        <w:jc w:val="both"/>
        <w:rPr>
          <w:rFonts w:hint="eastAsia" w:ascii="宋体" w:hAnsi="宋体" w:eastAsia="宋体" w:cs="宋体"/>
          <w:b w:val="0"/>
          <w:bCs w:val="0"/>
          <w:sz w:val="24"/>
          <w:szCs w:val="24"/>
          <w:lang w:val="en-US" w:eastAsia="zh-CN"/>
        </w:rPr>
      </w:pPr>
    </w:p>
    <w:p w14:paraId="53C22DDF">
      <w:pPr>
        <w:numPr>
          <w:ilvl w:val="0"/>
          <w:numId w:val="0"/>
        </w:numPr>
        <w:ind w:firstLine="480" w:firstLineChars="200"/>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lang w:val="en-US" w:eastAsia="zh-CN"/>
        </w:rPr>
        <w:t>.呼叫弹窗</w:t>
      </w:r>
    </w:p>
    <w:p w14:paraId="24721F7A">
      <w:pPr>
        <w:numPr>
          <w:ilvl w:val="0"/>
          <w:numId w:val="0"/>
        </w:numPr>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每个站台配置9个DS-PEA103-C2可视对讲分机（其中4个为单按键，5个为双按键），任何站台（22个站台）的任何一个可视对讲分机呼叫时，会自动弹出对应的闸机界面/安全门界面/道闸界面，界面中的视频画面为对应的环境监控相机。</w:t>
      </w:r>
    </w:p>
    <w:p w14:paraId="3A7E9390">
      <w:pPr>
        <w:numPr>
          <w:ilvl w:val="0"/>
          <w:numId w:val="0"/>
        </w:numPr>
        <w:ind w:firstLine="480" w:firstLineChars="200"/>
        <w:jc w:val="both"/>
        <w:rPr>
          <w:rFonts w:hint="eastAsia" w:ascii="宋体" w:hAnsi="宋体" w:eastAsia="宋体" w:cs="宋体"/>
          <w:b w:val="0"/>
          <w:bCs w:val="0"/>
          <w:sz w:val="24"/>
          <w:szCs w:val="24"/>
          <w:lang w:val="en-US" w:eastAsia="zh-CN"/>
        </w:rPr>
      </w:pPr>
    </w:p>
    <w:p w14:paraId="7FD7202B">
      <w:pPr>
        <w:numPr>
          <w:ilvl w:val="0"/>
          <w:numId w:val="0"/>
        </w:numPr>
        <w:ind w:firstLine="480" w:firstLineChars="200"/>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val="en-US" w:eastAsia="zh-CN"/>
        </w:rPr>
        <w:t>.预警弹窗</w:t>
      </w:r>
    </w:p>
    <w:p w14:paraId="21840712">
      <w:pPr>
        <w:numPr>
          <w:ilvl w:val="0"/>
          <w:numId w:val="0"/>
        </w:numPr>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每个站台3个闸机通道和8个安全门通道，出现不能正常关闭时（安全门和闸机给平台的UDP数据里面，有安全门和闸机的状态，平台一直轮询安全门和闸机的状态并自动计时，3分钟未关闭的，平台及时预警弹窗，或者该功能由安全门和闸机控制面板完成，直接输出相应的数据到平台），会自动弹出对应的闸机界面/安全门界面/道闸界面，界面中的视频画面为对应的环境监控相机。</w:t>
      </w:r>
    </w:p>
    <w:p w14:paraId="219FD26F">
      <w:pPr>
        <w:numPr>
          <w:ilvl w:val="0"/>
          <w:numId w:val="0"/>
        </w:numPr>
        <w:ind w:firstLine="480" w:firstLineChars="200"/>
        <w:jc w:val="both"/>
        <w:rPr>
          <w:rFonts w:hint="eastAsia" w:ascii="宋体" w:hAnsi="宋体" w:eastAsia="宋体" w:cs="宋体"/>
          <w:b w:val="0"/>
          <w:bCs w:val="0"/>
          <w:sz w:val="24"/>
          <w:szCs w:val="24"/>
          <w:lang w:val="en-US" w:eastAsia="zh-CN"/>
        </w:rPr>
      </w:pPr>
    </w:p>
    <w:p w14:paraId="3F42EF37">
      <w:pPr>
        <w:numPr>
          <w:ilvl w:val="0"/>
          <w:numId w:val="0"/>
        </w:numPr>
        <w:ind w:firstLine="480" w:firstLineChars="200"/>
        <w:jc w:val="both"/>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lang w:val="en-US" w:eastAsia="zh-CN"/>
        </w:rPr>
        <w:t>.离线弹窗</w:t>
      </w:r>
    </w:p>
    <w:p w14:paraId="28C02EF5">
      <w:pPr>
        <w:numPr>
          <w:ilvl w:val="0"/>
          <w:numId w:val="0"/>
        </w:numPr>
        <w:ind w:firstLine="480" w:firstLineChars="20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在平台轮巡轮询（心跳程序）时，发现终端设备掉线（站台安全门和闸机控制面板），可以自动弹窗，避免</w:t>
      </w:r>
      <w:r>
        <w:rPr>
          <w:rFonts w:hint="eastAsia" w:ascii="宋体" w:hAnsi="宋体" w:cs="宋体"/>
          <w:b w:val="0"/>
          <w:bCs w:val="0"/>
          <w:sz w:val="24"/>
          <w:szCs w:val="24"/>
          <w:lang w:val="en-US" w:eastAsia="zh-CN"/>
        </w:rPr>
        <w:t>出现</w:t>
      </w:r>
      <w:r>
        <w:rPr>
          <w:rFonts w:hint="eastAsia" w:ascii="宋体" w:hAnsi="宋体" w:eastAsia="宋体" w:cs="宋体"/>
          <w:b w:val="0"/>
          <w:bCs w:val="0"/>
          <w:sz w:val="24"/>
          <w:szCs w:val="24"/>
          <w:lang w:val="en-US" w:eastAsia="zh-CN"/>
        </w:rPr>
        <w:t>需要远程控制安全门</w:t>
      </w:r>
      <w:r>
        <w:rPr>
          <w:rFonts w:hint="eastAsia" w:ascii="宋体" w:hAnsi="宋体" w:cs="宋体"/>
          <w:b w:val="0"/>
          <w:bCs w:val="0"/>
          <w:sz w:val="24"/>
          <w:szCs w:val="24"/>
          <w:lang w:val="en-US" w:eastAsia="zh-CN"/>
        </w:rPr>
        <w:t>或</w:t>
      </w:r>
      <w:r>
        <w:rPr>
          <w:rFonts w:hint="eastAsia" w:ascii="宋体" w:hAnsi="宋体" w:eastAsia="宋体" w:cs="宋体"/>
          <w:b w:val="0"/>
          <w:bCs w:val="0"/>
          <w:sz w:val="24"/>
          <w:szCs w:val="24"/>
          <w:lang w:val="en-US" w:eastAsia="zh-CN"/>
        </w:rPr>
        <w:t>闸机时才发现终端已掉线</w:t>
      </w:r>
      <w:r>
        <w:rPr>
          <w:rFonts w:hint="eastAsia" w:ascii="宋体" w:hAnsi="宋体" w:cs="宋体"/>
          <w:b w:val="0"/>
          <w:bCs w:val="0"/>
          <w:sz w:val="24"/>
          <w:szCs w:val="24"/>
          <w:lang w:val="en-US" w:eastAsia="zh-CN"/>
        </w:rPr>
        <w:t>的情况</w:t>
      </w:r>
      <w:r>
        <w:rPr>
          <w:rFonts w:hint="eastAsia" w:ascii="宋体" w:hAnsi="宋体" w:eastAsia="宋体" w:cs="宋体"/>
          <w:b w:val="0"/>
          <w:bCs w:val="0"/>
          <w:sz w:val="24"/>
          <w:szCs w:val="24"/>
          <w:lang w:val="en-US" w:eastAsia="zh-CN"/>
        </w:rPr>
        <w:t>，轮询状态要返回数据，如果掉线了，没有返回数据</w:t>
      </w:r>
      <w:r>
        <w:rPr>
          <w:rFonts w:hint="eastAsia" w:ascii="宋体" w:hAnsi="宋体" w:cs="宋体"/>
          <w:b w:val="0"/>
          <w:bCs w:val="0"/>
          <w:sz w:val="24"/>
          <w:szCs w:val="24"/>
          <w:lang w:val="en-US" w:eastAsia="zh-CN"/>
        </w:rPr>
        <w:t>则</w:t>
      </w:r>
      <w:r>
        <w:rPr>
          <w:rFonts w:hint="eastAsia" w:ascii="宋体" w:hAnsi="宋体" w:eastAsia="宋体" w:cs="宋体"/>
          <w:b w:val="0"/>
          <w:bCs w:val="0"/>
          <w:sz w:val="24"/>
          <w:szCs w:val="24"/>
          <w:lang w:val="en-US" w:eastAsia="zh-CN"/>
        </w:rPr>
        <w:t>立即弹窗。</w:t>
      </w:r>
    </w:p>
    <w:p w14:paraId="034B4A4A">
      <w:pPr>
        <w:numPr>
          <w:ilvl w:val="0"/>
          <w:numId w:val="0"/>
        </w:numPr>
        <w:ind w:firstLine="280" w:firstLineChars="100"/>
        <w:jc w:val="both"/>
        <w:rPr>
          <w:rFonts w:hint="eastAsia"/>
          <w:b w:val="0"/>
          <w:bCs w:val="0"/>
          <w:sz w:val="28"/>
          <w:szCs w:val="36"/>
          <w:lang w:val="en-US" w:eastAsia="zh-CN"/>
        </w:rPr>
      </w:pPr>
    </w:p>
    <w:p w14:paraId="692B27A4">
      <w:pPr>
        <w:numPr>
          <w:ilvl w:val="0"/>
          <w:numId w:val="0"/>
        </w:numPr>
        <w:ind w:firstLine="480" w:firstLineChars="200"/>
        <w:jc w:val="both"/>
        <w:rPr>
          <w:rFonts w:hint="eastAsia"/>
          <w:b w:val="0"/>
          <w:bCs w:val="0"/>
          <w:sz w:val="28"/>
          <w:szCs w:val="36"/>
          <w:lang w:val="en-US" w:eastAsia="zh-CN"/>
        </w:rPr>
      </w:pP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lang w:val="en-US" w:eastAsia="zh-CN"/>
        </w:rPr>
        <w:t>.其他注意事项</w:t>
      </w:r>
    </w:p>
    <w:p w14:paraId="64D98562">
      <w:pPr>
        <w:numPr>
          <w:ilvl w:val="0"/>
          <w:numId w:val="0"/>
        </w:numPr>
        <w:ind w:firstLine="480" w:firstLineChars="200"/>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远程控制开关/门，执行动作延迟不超过500MS。</w:t>
      </w:r>
    </w:p>
    <w:p w14:paraId="0097DDEB">
      <w:pPr>
        <w:numPr>
          <w:ilvl w:val="0"/>
          <w:numId w:val="0"/>
        </w:numPr>
        <w:ind w:firstLine="480" w:firstLineChars="200"/>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r>
        <w:rPr>
          <w:rFonts w:hint="default" w:ascii="宋体" w:hAnsi="宋体" w:eastAsia="宋体" w:cs="宋体"/>
          <w:b w:val="0"/>
          <w:bCs w:val="0"/>
          <w:sz w:val="24"/>
          <w:szCs w:val="24"/>
          <w:lang w:val="en-US" w:eastAsia="zh-CN"/>
        </w:rPr>
        <w:t>远程控制开关/门，监控视频延迟不超过500MS</w:t>
      </w:r>
      <w:r>
        <w:rPr>
          <w:rFonts w:hint="eastAsia" w:ascii="宋体" w:hAnsi="宋体" w:eastAsia="宋体" w:cs="宋体"/>
          <w:b w:val="0"/>
          <w:bCs w:val="0"/>
          <w:sz w:val="24"/>
          <w:szCs w:val="24"/>
          <w:lang w:val="en-US" w:eastAsia="zh-CN"/>
        </w:rPr>
        <w:t>。</w:t>
      </w:r>
    </w:p>
    <w:p w14:paraId="5ABD9256">
      <w:pPr>
        <w:numPr>
          <w:ilvl w:val="0"/>
          <w:numId w:val="0"/>
        </w:numPr>
        <w:ind w:firstLine="480" w:firstLineChars="200"/>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值班员通过用户名和</w:t>
      </w:r>
      <w:r>
        <w:rPr>
          <w:rFonts w:hint="default" w:ascii="宋体" w:hAnsi="宋体" w:eastAsia="宋体" w:cs="宋体"/>
          <w:b w:val="0"/>
          <w:bCs w:val="0"/>
          <w:sz w:val="24"/>
          <w:szCs w:val="24"/>
          <w:lang w:val="en-US" w:eastAsia="zh-CN"/>
        </w:rPr>
        <w:t>密码</w:t>
      </w:r>
      <w:r>
        <w:rPr>
          <w:rFonts w:hint="eastAsia" w:ascii="宋体" w:hAnsi="宋体" w:eastAsia="宋体" w:cs="宋体"/>
          <w:b w:val="0"/>
          <w:bCs w:val="0"/>
          <w:sz w:val="24"/>
          <w:szCs w:val="24"/>
          <w:lang w:val="en-US" w:eastAsia="zh-CN"/>
        </w:rPr>
        <w:t>登录</w:t>
      </w:r>
      <w:r>
        <w:rPr>
          <w:rFonts w:hint="default" w:ascii="宋体" w:hAnsi="宋体" w:eastAsia="宋体" w:cs="宋体"/>
          <w:b w:val="0"/>
          <w:bCs w:val="0"/>
          <w:sz w:val="24"/>
          <w:szCs w:val="24"/>
          <w:lang w:val="en-US" w:eastAsia="zh-CN"/>
        </w:rPr>
        <w:t>，平台可记录</w:t>
      </w:r>
      <w:r>
        <w:rPr>
          <w:rFonts w:hint="eastAsia" w:ascii="宋体" w:hAnsi="宋体" w:eastAsia="宋体" w:cs="宋体"/>
          <w:b w:val="0"/>
          <w:bCs w:val="0"/>
          <w:sz w:val="24"/>
          <w:szCs w:val="24"/>
          <w:lang w:val="en-US" w:eastAsia="zh-CN"/>
        </w:rPr>
        <w:t>值班员</w:t>
      </w:r>
      <w:r>
        <w:rPr>
          <w:rFonts w:hint="default" w:ascii="宋体" w:hAnsi="宋体" w:eastAsia="宋体" w:cs="宋体"/>
          <w:b w:val="0"/>
          <w:bCs w:val="0"/>
          <w:sz w:val="24"/>
          <w:szCs w:val="24"/>
          <w:lang w:val="en-US" w:eastAsia="zh-CN"/>
        </w:rPr>
        <w:t>的</w:t>
      </w:r>
      <w:r>
        <w:rPr>
          <w:rFonts w:hint="eastAsia" w:ascii="宋体" w:hAnsi="宋体" w:eastAsia="宋体" w:cs="宋体"/>
          <w:b w:val="0"/>
          <w:bCs w:val="0"/>
          <w:sz w:val="24"/>
          <w:szCs w:val="24"/>
          <w:lang w:val="en-US" w:eastAsia="zh-CN"/>
        </w:rPr>
        <w:t>所有</w:t>
      </w:r>
      <w:r>
        <w:rPr>
          <w:rFonts w:hint="default" w:ascii="宋体" w:hAnsi="宋体" w:eastAsia="宋体" w:cs="宋体"/>
          <w:b w:val="0"/>
          <w:bCs w:val="0"/>
          <w:sz w:val="24"/>
          <w:szCs w:val="24"/>
          <w:lang w:val="en-US" w:eastAsia="zh-CN"/>
        </w:rPr>
        <w:t>操作</w:t>
      </w:r>
      <w:r>
        <w:rPr>
          <w:rFonts w:hint="eastAsia" w:ascii="宋体" w:hAnsi="宋体" w:eastAsia="宋体" w:cs="宋体"/>
          <w:b w:val="0"/>
          <w:bCs w:val="0"/>
          <w:sz w:val="24"/>
          <w:szCs w:val="24"/>
          <w:lang w:val="en-US" w:eastAsia="zh-CN"/>
        </w:rPr>
        <w:t>。</w:t>
      </w:r>
    </w:p>
    <w:p w14:paraId="65E29F90">
      <w:pPr>
        <w:tabs>
          <w:tab w:val="left" w:pos="525"/>
          <w:tab w:val="left" w:pos="846"/>
        </w:tabs>
        <w:autoSpaceDE w:val="0"/>
        <w:autoSpaceDN w:val="0"/>
        <w:adjustRightInd w:val="0"/>
        <w:spacing w:before="120" w:beforeLines="50" w:line="560" w:lineRule="exact"/>
        <w:outlineLvl w:val="1"/>
        <w:rPr>
          <w:rFonts w:ascii="宋体" w:hAnsi="宋体" w:cs="宋体"/>
          <w:b/>
          <w:bCs/>
          <w:sz w:val="24"/>
        </w:rPr>
      </w:pPr>
      <w:r>
        <w:rPr>
          <w:rFonts w:hint="eastAsia" w:ascii="宋体" w:hAnsi="宋体" w:cs="宋体"/>
          <w:b/>
          <w:bCs/>
          <w:sz w:val="24"/>
        </w:rPr>
        <w:t xml:space="preserve">二、 </w:t>
      </w:r>
      <w:r>
        <w:rPr>
          <w:rFonts w:hint="eastAsia" w:ascii="宋体" w:hAnsi="宋体" w:cs="宋体"/>
          <w:b/>
          <w:bCs/>
          <w:sz w:val="24"/>
          <w:lang w:val="en-US" w:eastAsia="zh-CN"/>
        </w:rPr>
        <w:t>系统</w:t>
      </w:r>
      <w:r>
        <w:rPr>
          <w:rFonts w:hint="eastAsia" w:ascii="宋体" w:hAnsi="宋体" w:cs="宋体"/>
          <w:b/>
          <w:bCs/>
          <w:sz w:val="24"/>
        </w:rPr>
        <w:t>交付</w:t>
      </w:r>
      <w:r>
        <w:rPr>
          <w:rFonts w:hint="eastAsia" w:ascii="宋体" w:hAnsi="宋体" w:cs="宋体"/>
          <w:b/>
          <w:bCs/>
          <w:sz w:val="24"/>
          <w:lang w:val="en-US" w:eastAsia="zh-CN"/>
        </w:rPr>
        <w:t>和</w:t>
      </w:r>
      <w:r>
        <w:rPr>
          <w:rFonts w:hint="eastAsia" w:ascii="宋体" w:hAnsi="宋体" w:cs="宋体"/>
          <w:b/>
          <w:bCs/>
          <w:sz w:val="24"/>
        </w:rPr>
        <w:t>验收</w:t>
      </w:r>
    </w:p>
    <w:p w14:paraId="6BE8F5DB">
      <w:pPr>
        <w:numPr>
          <w:ilvl w:val="0"/>
          <w:numId w:val="0"/>
        </w:numPr>
        <w:spacing w:line="240" w:lineRule="auto"/>
        <w:ind w:firstLine="480" w:firstLineChars="200"/>
        <w:rPr>
          <w:rFonts w:hint="eastAsia" w:ascii="宋体" w:hAnsi="宋体" w:cs="宋体"/>
          <w:bCs w:val="0"/>
          <w:sz w:val="24"/>
        </w:rPr>
      </w:pPr>
      <w:r>
        <w:rPr>
          <w:rFonts w:hint="eastAsia" w:ascii="宋体" w:hAnsi="宋体" w:cs="宋体"/>
          <w:bCs w:val="0"/>
          <w:sz w:val="24"/>
        </w:rPr>
        <w:t>（一）交付时间和地点：自合同签订之日起30日内，中选人将</w:t>
      </w:r>
      <w:r>
        <w:rPr>
          <w:rFonts w:hint="eastAsia" w:ascii="宋体" w:hAnsi="宋体" w:cs="宋体"/>
          <w:bCs w:val="0"/>
          <w:sz w:val="24"/>
          <w:lang w:val="en-US" w:eastAsia="zh-CN"/>
        </w:rPr>
        <w:t>开发完成的系统部署至</w:t>
      </w:r>
      <w:r>
        <w:rPr>
          <w:rFonts w:hint="eastAsia" w:ascii="宋体" w:hAnsi="宋体" w:cs="宋体"/>
          <w:bCs w:val="0"/>
          <w:sz w:val="24"/>
        </w:rPr>
        <w:t>采购人指定</w:t>
      </w:r>
      <w:r>
        <w:rPr>
          <w:rFonts w:hint="eastAsia" w:ascii="宋体" w:hAnsi="宋体" w:cs="宋体"/>
          <w:bCs w:val="0"/>
          <w:sz w:val="24"/>
          <w:lang w:val="en-US" w:eastAsia="zh-CN"/>
        </w:rPr>
        <w:t>的服务器，</w:t>
      </w:r>
      <w:r>
        <w:rPr>
          <w:rFonts w:hint="eastAsia" w:ascii="宋体" w:hAnsi="宋体" w:cs="宋体"/>
          <w:bCs w:val="0"/>
          <w:sz w:val="24"/>
        </w:rPr>
        <w:t>所需的</w:t>
      </w:r>
      <w:r>
        <w:rPr>
          <w:rFonts w:hint="eastAsia" w:ascii="宋体" w:hAnsi="宋体" w:cs="宋体"/>
          <w:bCs w:val="0"/>
          <w:sz w:val="24"/>
          <w:lang w:val="en-US" w:eastAsia="zh-CN"/>
        </w:rPr>
        <w:t>研发费用</w:t>
      </w:r>
      <w:r>
        <w:rPr>
          <w:rFonts w:hint="eastAsia" w:ascii="宋体" w:hAnsi="宋体" w:cs="宋体"/>
          <w:bCs w:val="0"/>
          <w:sz w:val="24"/>
        </w:rPr>
        <w:t>、</w:t>
      </w:r>
      <w:r>
        <w:rPr>
          <w:rFonts w:hint="eastAsia" w:ascii="宋体" w:hAnsi="宋体" w:cs="宋体"/>
          <w:bCs w:val="0"/>
          <w:sz w:val="24"/>
          <w:lang w:val="en-US" w:eastAsia="zh-CN"/>
        </w:rPr>
        <w:t>培训费用</w:t>
      </w:r>
      <w:r>
        <w:rPr>
          <w:rFonts w:hint="eastAsia" w:ascii="宋体" w:hAnsi="宋体" w:cs="宋体"/>
          <w:bCs w:val="0"/>
          <w:sz w:val="24"/>
        </w:rPr>
        <w:t>、</w:t>
      </w:r>
      <w:r>
        <w:rPr>
          <w:rFonts w:hint="eastAsia" w:ascii="宋体" w:hAnsi="宋体" w:cs="宋体"/>
          <w:bCs w:val="0"/>
          <w:sz w:val="24"/>
          <w:lang w:val="en-US" w:eastAsia="zh-CN"/>
        </w:rPr>
        <w:t>差旅费</w:t>
      </w:r>
      <w:r>
        <w:rPr>
          <w:rFonts w:hint="eastAsia" w:ascii="宋体" w:hAnsi="宋体" w:cs="宋体"/>
          <w:bCs w:val="0"/>
          <w:sz w:val="24"/>
        </w:rPr>
        <w:t>、各种税费等费用全部由</w:t>
      </w:r>
      <w:r>
        <w:rPr>
          <w:rFonts w:hint="eastAsia" w:ascii="宋体" w:hAnsi="宋体" w:cs="宋体"/>
          <w:bCs w:val="0"/>
          <w:sz w:val="24"/>
          <w:lang w:val="en-US" w:eastAsia="zh-CN"/>
        </w:rPr>
        <w:t>中选</w:t>
      </w:r>
      <w:r>
        <w:rPr>
          <w:rFonts w:hint="eastAsia" w:ascii="宋体" w:hAnsi="宋体" w:cs="宋体"/>
          <w:bCs w:val="0"/>
          <w:sz w:val="24"/>
        </w:rPr>
        <w:t>人承担。</w:t>
      </w:r>
    </w:p>
    <w:p w14:paraId="5321BAF1">
      <w:pPr>
        <w:numPr>
          <w:ilvl w:val="0"/>
          <w:numId w:val="0"/>
        </w:numPr>
        <w:spacing w:line="240" w:lineRule="auto"/>
        <w:ind w:firstLine="480" w:firstLineChars="200"/>
        <w:rPr>
          <w:rFonts w:hint="eastAsia" w:ascii="宋体" w:hAnsi="宋体" w:cs="宋体"/>
          <w:bCs w:val="0"/>
          <w:sz w:val="24"/>
        </w:rPr>
      </w:pPr>
      <w:r>
        <w:rPr>
          <w:rFonts w:hint="eastAsia" w:ascii="宋体" w:hAnsi="宋体" w:cs="宋体"/>
          <w:bCs w:val="0"/>
          <w:sz w:val="24"/>
        </w:rPr>
        <w:t>（</w:t>
      </w:r>
      <w:r>
        <w:rPr>
          <w:rFonts w:hint="eastAsia" w:ascii="宋体" w:hAnsi="宋体" w:cs="宋体"/>
          <w:bCs w:val="0"/>
          <w:sz w:val="24"/>
          <w:lang w:val="en-US" w:eastAsia="zh-CN"/>
        </w:rPr>
        <w:t>二</w:t>
      </w:r>
      <w:r>
        <w:rPr>
          <w:rFonts w:hint="eastAsia" w:ascii="宋体" w:hAnsi="宋体" w:cs="宋体"/>
          <w:bCs w:val="0"/>
          <w:sz w:val="24"/>
        </w:rPr>
        <w:t>）</w:t>
      </w:r>
      <w:r>
        <w:rPr>
          <w:rFonts w:hint="eastAsia" w:ascii="宋体" w:hAnsi="宋体" w:cs="宋体"/>
          <w:bCs w:val="0"/>
          <w:sz w:val="24"/>
          <w:lang w:val="en-US" w:eastAsia="zh-CN"/>
        </w:rPr>
        <w:t>系统</w:t>
      </w:r>
      <w:r>
        <w:rPr>
          <w:rFonts w:hint="eastAsia" w:ascii="宋体" w:hAnsi="宋体" w:cs="宋体"/>
          <w:bCs w:val="0"/>
          <w:sz w:val="24"/>
        </w:rPr>
        <w:t>验收：</w:t>
      </w:r>
      <w:r>
        <w:rPr>
          <w:rFonts w:hint="eastAsia" w:ascii="宋体" w:hAnsi="宋体" w:cs="宋体"/>
          <w:bCs w:val="0"/>
          <w:sz w:val="24"/>
          <w:lang w:val="en-US" w:eastAsia="zh-CN"/>
        </w:rPr>
        <w:t>系统交付后</w:t>
      </w:r>
      <w:r>
        <w:rPr>
          <w:rFonts w:hint="eastAsia" w:ascii="宋体" w:hAnsi="宋体" w:cs="宋体"/>
          <w:bCs w:val="0"/>
          <w:sz w:val="24"/>
        </w:rPr>
        <w:t>，由</w:t>
      </w:r>
      <w:r>
        <w:rPr>
          <w:rFonts w:hint="eastAsia" w:ascii="宋体" w:hAnsi="宋体" w:cs="宋体"/>
          <w:bCs w:val="0"/>
          <w:sz w:val="24"/>
          <w:lang w:val="en-US" w:eastAsia="zh-CN"/>
        </w:rPr>
        <w:t>中选人</w:t>
      </w:r>
      <w:r>
        <w:rPr>
          <w:rFonts w:hint="eastAsia" w:ascii="宋体" w:hAnsi="宋体" w:cs="宋体"/>
          <w:bCs w:val="0"/>
          <w:sz w:val="24"/>
        </w:rPr>
        <w:t>组织采购人</w:t>
      </w:r>
      <w:r>
        <w:rPr>
          <w:rFonts w:hint="eastAsia" w:ascii="宋体" w:hAnsi="宋体" w:cs="宋体"/>
          <w:bCs w:val="0"/>
          <w:sz w:val="24"/>
          <w:lang w:val="en-US" w:eastAsia="zh-CN"/>
        </w:rPr>
        <w:t>进行</w:t>
      </w:r>
      <w:r>
        <w:rPr>
          <w:rFonts w:hint="eastAsia" w:ascii="宋体" w:hAnsi="宋体" w:cs="宋体"/>
          <w:bCs w:val="0"/>
          <w:sz w:val="24"/>
        </w:rPr>
        <w:t>验收。验收过程中，采购人发现质量问题的，在10日内向中选人提出，中选人应自采购人提出问题之日起5日内回复</w:t>
      </w:r>
      <w:r>
        <w:rPr>
          <w:rFonts w:hint="eastAsia" w:ascii="宋体" w:hAnsi="宋体" w:cs="宋体"/>
          <w:bCs w:val="0"/>
          <w:sz w:val="24"/>
          <w:lang w:eastAsia="zh-CN"/>
        </w:rPr>
        <w:t>，</w:t>
      </w:r>
      <w:r>
        <w:rPr>
          <w:rFonts w:hint="eastAsia" w:ascii="宋体" w:hAnsi="宋体" w:cs="宋体"/>
          <w:bCs w:val="0"/>
          <w:sz w:val="24"/>
          <w:lang w:val="en-US" w:eastAsia="zh-CN"/>
        </w:rPr>
        <w:t>对系统进行升级</w:t>
      </w:r>
      <w:r>
        <w:rPr>
          <w:rFonts w:hint="eastAsia" w:ascii="宋体" w:hAnsi="宋体" w:cs="宋体"/>
          <w:bCs w:val="0"/>
          <w:sz w:val="24"/>
        </w:rPr>
        <w:t>整改并承担由此产生的费用，整改完毕之日起7日内安排采购人验收。如未按时回复和完成整改，采购人有权拒收，并按中选人逾期交付处理，中选人须承担合同约定的违约责任。</w:t>
      </w:r>
    </w:p>
    <w:p w14:paraId="20FF3430">
      <w:pPr>
        <w:tabs>
          <w:tab w:val="left" w:pos="525"/>
          <w:tab w:val="left" w:pos="846"/>
        </w:tabs>
        <w:autoSpaceDE w:val="0"/>
        <w:autoSpaceDN w:val="0"/>
        <w:adjustRightInd w:val="0"/>
        <w:spacing w:before="120" w:beforeLines="50" w:line="560" w:lineRule="exact"/>
        <w:outlineLvl w:val="1"/>
        <w:rPr>
          <w:rFonts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、质保期、质保金及售后服务</w:t>
      </w:r>
    </w:p>
    <w:p w14:paraId="0E277587">
      <w:pPr>
        <w:numPr>
          <w:ilvl w:val="0"/>
          <w:numId w:val="0"/>
        </w:numPr>
        <w:spacing w:line="240" w:lineRule="auto"/>
        <w:ind w:firstLine="480" w:firstLineChars="200"/>
        <w:rPr>
          <w:rFonts w:hint="eastAsia" w:ascii="宋体" w:hAnsi="宋体" w:cs="宋体"/>
          <w:bCs w:val="0"/>
          <w:sz w:val="24"/>
        </w:rPr>
      </w:pPr>
      <w:r>
        <w:rPr>
          <w:rFonts w:hint="eastAsia" w:ascii="宋体" w:hAnsi="宋体" w:cs="宋体"/>
          <w:bCs w:val="0"/>
          <w:sz w:val="24"/>
        </w:rPr>
        <w:t>（一）质保期：自货物验收合格之日起质保3年。</w:t>
      </w:r>
    </w:p>
    <w:p w14:paraId="092C9648">
      <w:pPr>
        <w:numPr>
          <w:ilvl w:val="0"/>
          <w:numId w:val="0"/>
        </w:numPr>
        <w:spacing w:line="240" w:lineRule="auto"/>
        <w:ind w:firstLine="480" w:firstLineChars="200"/>
        <w:rPr>
          <w:rFonts w:hint="eastAsia" w:ascii="宋体" w:hAnsi="宋体" w:cs="宋体"/>
          <w:bCs w:val="0"/>
          <w:sz w:val="24"/>
        </w:rPr>
      </w:pPr>
      <w:r>
        <w:rPr>
          <w:rFonts w:hint="eastAsia" w:ascii="宋体" w:hAnsi="宋体" w:cs="宋体"/>
          <w:bCs w:val="0"/>
          <w:sz w:val="24"/>
        </w:rPr>
        <w:t>（二）质保金：中选人在签订合同时需预留合同款项的5%作为质保金，质保金在质保期满后支付。</w:t>
      </w:r>
    </w:p>
    <w:p w14:paraId="404291DF">
      <w:pPr>
        <w:numPr>
          <w:ilvl w:val="0"/>
          <w:numId w:val="0"/>
        </w:numPr>
        <w:spacing w:line="240" w:lineRule="auto"/>
        <w:ind w:firstLine="480" w:firstLineChars="200"/>
        <w:rPr>
          <w:rFonts w:hint="eastAsia" w:ascii="宋体" w:hAnsi="宋体" w:cs="宋体"/>
          <w:bCs w:val="0"/>
          <w:sz w:val="24"/>
        </w:rPr>
      </w:pPr>
      <w:r>
        <w:rPr>
          <w:rFonts w:hint="eastAsia" w:ascii="宋体" w:hAnsi="宋体" w:cs="宋体"/>
          <w:bCs w:val="0"/>
          <w:sz w:val="24"/>
        </w:rPr>
        <w:t>（三）售后服务：</w:t>
      </w:r>
      <w:r>
        <w:rPr>
          <w:rFonts w:hint="eastAsia" w:ascii="宋体" w:hAnsi="宋体" w:cs="宋体"/>
          <w:bCs w:val="0"/>
          <w:sz w:val="24"/>
          <w:lang w:val="en-US" w:eastAsia="zh-CN"/>
        </w:rPr>
        <w:t>服务</w:t>
      </w:r>
      <w:r>
        <w:rPr>
          <w:rFonts w:hint="eastAsia" w:ascii="宋体" w:hAnsi="宋体" w:cs="宋体"/>
          <w:bCs w:val="0"/>
          <w:sz w:val="24"/>
        </w:rPr>
        <w:t>期内若出现</w:t>
      </w:r>
      <w:r>
        <w:rPr>
          <w:rFonts w:hint="eastAsia" w:ascii="宋体" w:hAnsi="宋体" w:cs="宋体"/>
          <w:bCs w:val="0"/>
          <w:sz w:val="24"/>
          <w:lang w:val="en-US" w:eastAsia="zh-CN"/>
        </w:rPr>
        <w:t>系统故障问题，</w:t>
      </w:r>
      <w:r>
        <w:rPr>
          <w:rFonts w:hint="eastAsia" w:ascii="宋体" w:hAnsi="宋体" w:cs="宋体"/>
          <w:bCs w:val="0"/>
          <w:sz w:val="24"/>
        </w:rPr>
        <w:t>中选人在接到采购人通知后</w:t>
      </w:r>
      <w:r>
        <w:rPr>
          <w:rFonts w:hint="eastAsia" w:ascii="宋体" w:hAnsi="宋体" w:cs="宋体"/>
          <w:bCs w:val="0"/>
          <w:sz w:val="24"/>
          <w:lang w:val="en-US" w:eastAsia="zh-CN"/>
        </w:rPr>
        <w:t>1</w:t>
      </w:r>
      <w:r>
        <w:rPr>
          <w:rFonts w:hint="eastAsia" w:ascii="宋体" w:hAnsi="宋体" w:cs="宋体"/>
          <w:bCs w:val="0"/>
          <w:sz w:val="24"/>
        </w:rPr>
        <w:t>小时</w:t>
      </w:r>
      <w:r>
        <w:rPr>
          <w:rFonts w:hint="eastAsia" w:ascii="宋体" w:hAnsi="宋体" w:cs="宋体"/>
          <w:bCs w:val="0"/>
          <w:sz w:val="24"/>
          <w:lang w:val="en-US" w:eastAsia="zh-CN"/>
        </w:rPr>
        <w:t>内及时响应，并在12小时内解决问题</w:t>
      </w:r>
      <w:r>
        <w:rPr>
          <w:rFonts w:hint="eastAsia" w:ascii="宋体" w:hAnsi="宋体" w:cs="宋体"/>
          <w:bCs w:val="0"/>
          <w:sz w:val="24"/>
        </w:rPr>
        <w:t>。质保期内若出现</w:t>
      </w:r>
      <w:r>
        <w:rPr>
          <w:rFonts w:hint="eastAsia" w:ascii="宋体" w:hAnsi="宋体" w:cs="宋体"/>
          <w:bCs w:val="0"/>
          <w:sz w:val="24"/>
          <w:lang w:val="en-US" w:eastAsia="zh-CN"/>
        </w:rPr>
        <w:t>系统重大故障</w:t>
      </w:r>
      <w:r>
        <w:rPr>
          <w:rFonts w:hint="eastAsia" w:ascii="宋体" w:hAnsi="宋体" w:cs="宋体"/>
          <w:bCs w:val="0"/>
          <w:sz w:val="24"/>
        </w:rPr>
        <w:t>问题，中选人在接到采购人通知后24小时内派出专业人员到现场进行</w:t>
      </w:r>
      <w:r>
        <w:rPr>
          <w:rFonts w:hint="eastAsia" w:ascii="宋体" w:hAnsi="宋体" w:cs="宋体"/>
          <w:bCs w:val="0"/>
          <w:sz w:val="24"/>
          <w:lang w:val="en-US" w:eastAsia="zh-CN"/>
        </w:rPr>
        <w:t>升级维护</w:t>
      </w:r>
      <w:r>
        <w:rPr>
          <w:rFonts w:hint="eastAsia" w:ascii="宋体" w:hAnsi="宋体" w:cs="宋体"/>
          <w:bCs w:val="0"/>
          <w:sz w:val="24"/>
        </w:rPr>
        <w:t>，所涉人工费、交通费、食宿费等费用由中选人负责。质保期内</w:t>
      </w:r>
      <w:r>
        <w:rPr>
          <w:rFonts w:hint="eastAsia" w:ascii="宋体" w:hAnsi="宋体" w:cs="宋体"/>
          <w:bCs w:val="0"/>
          <w:sz w:val="24"/>
          <w:lang w:val="en-US" w:eastAsia="zh-CN"/>
        </w:rPr>
        <w:t>系统</w:t>
      </w:r>
      <w:r>
        <w:rPr>
          <w:rFonts w:hint="eastAsia" w:ascii="宋体" w:hAnsi="宋体" w:cs="宋体"/>
          <w:bCs w:val="0"/>
          <w:sz w:val="24"/>
        </w:rPr>
        <w:t>的一切质量问题造成的直接经济损失应全部由中选人自行负责。</w:t>
      </w:r>
      <w:bookmarkEnd w:id="0"/>
      <w:bookmarkEnd w:id="4"/>
    </w:p>
    <w:p w14:paraId="7AEBCC84">
      <w:pPr>
        <w:numPr>
          <w:ilvl w:val="0"/>
          <w:numId w:val="0"/>
        </w:numPr>
        <w:ind w:firstLine="480" w:firstLineChars="200"/>
        <w:rPr>
          <w:rFonts w:hint="eastAsia" w:ascii="宋体" w:hAnsi="宋体" w:cs="宋体"/>
          <w:bCs w:val="0"/>
          <w:sz w:val="24"/>
        </w:rPr>
      </w:pPr>
      <w:r>
        <w:rPr>
          <w:rFonts w:hint="eastAsia" w:ascii="宋体" w:hAnsi="宋体" w:cs="宋体"/>
          <w:bCs w:val="0"/>
          <w:sz w:val="24"/>
        </w:rPr>
        <w:br w:type="page"/>
      </w:r>
    </w:p>
    <w:p w14:paraId="22631F75">
      <w:pPr>
        <w:adjustRightInd w:val="0"/>
        <w:snapToGrid w:val="0"/>
        <w:spacing w:line="560" w:lineRule="exact"/>
        <w:jc w:val="center"/>
        <w:outlineLvl w:val="0"/>
        <w:rPr>
          <w:rFonts w:ascii="宋体" w:hAnsi="宋体" w:cs="宋体"/>
          <w:b/>
          <w:bCs/>
          <w:sz w:val="44"/>
          <w:szCs w:val="44"/>
        </w:rPr>
      </w:pPr>
      <w:r>
        <w:rPr>
          <w:rFonts w:hint="eastAsia" w:ascii="宋体" w:hAnsi="宋体" w:cs="宋体"/>
          <w:b/>
          <w:bCs/>
          <w:sz w:val="44"/>
          <w:szCs w:val="44"/>
        </w:rPr>
        <w:t>第三部分  评审标准</w:t>
      </w:r>
    </w:p>
    <w:p w14:paraId="4E05CACE">
      <w:pPr>
        <w:adjustRightInd w:val="0"/>
        <w:snapToGrid w:val="0"/>
        <w:spacing w:line="560" w:lineRule="exact"/>
        <w:rPr>
          <w:rFonts w:ascii="宋体" w:hAnsi="宋体" w:cs="宋体"/>
          <w:b/>
          <w:bCs/>
          <w:sz w:val="24"/>
        </w:rPr>
      </w:pPr>
    </w:p>
    <w:p w14:paraId="08B48BD4">
      <w:pPr>
        <w:spacing w:line="560" w:lineRule="exact"/>
        <w:ind w:firstLine="480" w:firstLineChars="200"/>
        <w:rPr>
          <w:rFonts w:ascii="宋体" w:hAnsi="宋体" w:cs="宋体"/>
          <w:sz w:val="24"/>
        </w:rPr>
      </w:pPr>
      <w:r>
        <w:rPr>
          <w:rFonts w:hint="eastAsia" w:ascii="宋体" w:hAnsi="宋体" w:cs="宋体"/>
          <w:sz w:val="24"/>
        </w:rPr>
        <w:t>一、由采购人按规定组建</w:t>
      </w:r>
      <w:r>
        <w:rPr>
          <w:rFonts w:hint="eastAsia" w:ascii="宋体" w:hAnsi="宋体" w:cs="宋体"/>
          <w:sz w:val="24"/>
          <w:lang w:val="en-US" w:eastAsia="zh-CN"/>
        </w:rPr>
        <w:t>定价小组</w:t>
      </w:r>
      <w:r>
        <w:rPr>
          <w:rFonts w:hint="eastAsia" w:ascii="宋体" w:hAnsi="宋体" w:cs="宋体"/>
          <w:sz w:val="24"/>
        </w:rPr>
        <w:t>，</w:t>
      </w:r>
      <w:r>
        <w:rPr>
          <w:rFonts w:hint="eastAsia" w:ascii="宋体" w:hAnsi="宋体" w:cs="宋体"/>
          <w:sz w:val="24"/>
          <w:lang w:val="en-US" w:eastAsia="zh-CN"/>
        </w:rPr>
        <w:t>定价小组</w:t>
      </w:r>
      <w:r>
        <w:rPr>
          <w:rFonts w:hint="eastAsia" w:ascii="宋体" w:hAnsi="宋体" w:cs="宋体"/>
          <w:sz w:val="24"/>
        </w:rPr>
        <w:t>本着公平、公正、科学、择优的原则，根据评审标准开展项目评审和推荐中选候选人，任何单位和个人不得非法干预或者影响评审过程和结果。</w:t>
      </w:r>
    </w:p>
    <w:p w14:paraId="0F3D71B0">
      <w:pPr>
        <w:spacing w:line="560" w:lineRule="exact"/>
        <w:ind w:firstLine="480" w:firstLineChars="200"/>
        <w:rPr>
          <w:rFonts w:ascii="宋体" w:hAnsi="宋体" w:cs="宋体"/>
          <w:sz w:val="24"/>
        </w:rPr>
      </w:pPr>
      <w:r>
        <w:rPr>
          <w:rFonts w:hint="eastAsia" w:ascii="宋体" w:hAnsi="宋体" w:cs="宋体"/>
          <w:sz w:val="24"/>
        </w:rPr>
        <w:t>二、评审标准为：资格评审+价格评审，共</w:t>
      </w:r>
      <w:r>
        <w:rPr>
          <w:rFonts w:hint="eastAsia" w:ascii="宋体" w:hAnsi="宋体" w:cs="宋体"/>
          <w:sz w:val="24"/>
          <w:lang w:val="en-US" w:eastAsia="zh-CN"/>
        </w:rPr>
        <w:t>两</w:t>
      </w:r>
      <w:r>
        <w:rPr>
          <w:rFonts w:hint="eastAsia" w:ascii="宋体" w:hAnsi="宋体" w:cs="宋体"/>
          <w:sz w:val="24"/>
        </w:rPr>
        <w:t>个环节。</w:t>
      </w:r>
    </w:p>
    <w:p w14:paraId="302AF380">
      <w:pPr>
        <w:spacing w:line="560" w:lineRule="exact"/>
        <w:ind w:firstLine="480" w:firstLineChars="200"/>
        <w:rPr>
          <w:rFonts w:ascii="宋体" w:hAnsi="宋体" w:cs="宋体"/>
          <w:sz w:val="24"/>
        </w:rPr>
      </w:pPr>
      <w:r>
        <w:rPr>
          <w:rFonts w:hint="eastAsia" w:ascii="宋体" w:hAnsi="宋体" w:cs="宋体"/>
          <w:sz w:val="24"/>
        </w:rPr>
        <w:t>三、</w:t>
      </w:r>
      <w:r>
        <w:rPr>
          <w:rFonts w:hint="eastAsia" w:ascii="宋体" w:hAnsi="宋体" w:cs="宋体"/>
          <w:sz w:val="24"/>
          <w:lang w:val="en-US" w:eastAsia="zh-CN"/>
        </w:rPr>
        <w:t>定价小组</w:t>
      </w:r>
      <w:r>
        <w:rPr>
          <w:rFonts w:hint="eastAsia" w:ascii="宋体" w:hAnsi="宋体" w:cs="宋体"/>
          <w:sz w:val="24"/>
        </w:rPr>
        <w:t>先进行资格评审，再进行价格评审。只有通过资格评审的</w:t>
      </w:r>
      <w:r>
        <w:rPr>
          <w:rFonts w:hint="eastAsia" w:ascii="宋体" w:hAnsi="宋体" w:cs="宋体"/>
          <w:sz w:val="24"/>
          <w:lang w:eastAsia="zh-CN"/>
        </w:rPr>
        <w:t>参评单位</w:t>
      </w:r>
      <w:r>
        <w:rPr>
          <w:rFonts w:hint="eastAsia" w:ascii="宋体" w:hAnsi="宋体" w:cs="宋体"/>
          <w:sz w:val="24"/>
        </w:rPr>
        <w:t>才能进入价格评审。最后</w:t>
      </w:r>
      <w:r>
        <w:rPr>
          <w:rFonts w:hint="eastAsia" w:ascii="宋体" w:hAnsi="宋体" w:cs="宋体"/>
          <w:sz w:val="24"/>
          <w:lang w:val="en-US" w:eastAsia="zh-CN"/>
        </w:rPr>
        <w:t>定价小组</w:t>
      </w:r>
      <w:r>
        <w:rPr>
          <w:rFonts w:hint="eastAsia" w:ascii="宋体" w:hAnsi="宋体" w:cs="宋体"/>
          <w:sz w:val="24"/>
        </w:rPr>
        <w:t>排序推荐中选候选人。</w:t>
      </w:r>
    </w:p>
    <w:p w14:paraId="1E502FC9">
      <w:pPr>
        <w:spacing w:line="560" w:lineRule="exact"/>
        <w:ind w:firstLine="480" w:firstLineChars="200"/>
        <w:rPr>
          <w:rFonts w:ascii="宋体" w:hAnsi="宋体" w:cs="宋体"/>
          <w:sz w:val="24"/>
        </w:rPr>
      </w:pPr>
      <w:r>
        <w:rPr>
          <w:rFonts w:hint="eastAsia" w:ascii="宋体" w:hAnsi="宋体" w:cs="宋体"/>
          <w:sz w:val="24"/>
        </w:rPr>
        <w:t>四、资格评审环节由定价小组全体成员共同评定，对照《资格评审表》和</w:t>
      </w:r>
      <w:r>
        <w:rPr>
          <w:rFonts w:hint="eastAsia" w:ascii="宋体" w:hAnsi="宋体" w:cs="宋体"/>
          <w:sz w:val="24"/>
          <w:lang w:eastAsia="zh-CN"/>
        </w:rPr>
        <w:t>参评单位</w:t>
      </w:r>
      <w:r>
        <w:rPr>
          <w:rFonts w:hint="eastAsia" w:ascii="宋体" w:hAnsi="宋体" w:cs="宋体"/>
          <w:sz w:val="24"/>
        </w:rPr>
        <w:t>提交的参评文件，采取“一票否决”。《资格评审表》全部合格的</w:t>
      </w:r>
      <w:r>
        <w:rPr>
          <w:rFonts w:hint="eastAsia" w:ascii="宋体" w:hAnsi="宋体" w:cs="宋体"/>
          <w:sz w:val="24"/>
          <w:lang w:eastAsia="zh-CN"/>
        </w:rPr>
        <w:t>参评单位</w:t>
      </w:r>
      <w:r>
        <w:rPr>
          <w:rFonts w:hint="eastAsia" w:ascii="宋体" w:hAnsi="宋体" w:cs="宋体"/>
          <w:sz w:val="24"/>
        </w:rPr>
        <w:t>方可进入价格评审环节。</w:t>
      </w:r>
    </w:p>
    <w:p w14:paraId="777C18A8">
      <w:pPr>
        <w:pStyle w:val="31"/>
        <w:spacing w:line="560" w:lineRule="exact"/>
        <w:ind w:firstLine="480" w:firstLineChars="200"/>
        <w:rPr>
          <w:rFonts w:ascii="宋体" w:hAnsi="宋体" w:cs="宋体"/>
          <w:sz w:val="24"/>
        </w:rPr>
      </w:pPr>
      <w:r>
        <w:rPr>
          <w:rFonts w:hint="eastAsia" w:ascii="宋体" w:hAnsi="宋体" w:cs="宋体"/>
          <w:sz w:val="24"/>
          <w:szCs w:val="24"/>
        </w:rPr>
        <w:t>五、价格评审，</w:t>
      </w:r>
      <w:r>
        <w:rPr>
          <w:rFonts w:hint="eastAsia" w:ascii="宋体" w:hAnsi="宋体" w:eastAsia="宋体" w:cs="宋体"/>
          <w:sz w:val="24"/>
          <w:highlight w:val="none"/>
        </w:rPr>
        <w:t>采用</w:t>
      </w:r>
      <w:r>
        <w:rPr>
          <w:rFonts w:hint="eastAsia" w:ascii="宋体" w:hAnsi="宋体" w:eastAsia="宋体" w:cs="宋体"/>
          <w:sz w:val="24"/>
          <w:highlight w:val="none"/>
          <w:lang w:val="en-US" w:eastAsia="zh-CN"/>
        </w:rPr>
        <w:t>一次报价的方式，</w:t>
      </w:r>
      <w:r>
        <w:rPr>
          <w:rFonts w:hint="eastAsia" w:ascii="宋体" w:hAnsi="宋体" w:eastAsia="宋体" w:cs="宋体"/>
          <w:sz w:val="24"/>
          <w:szCs w:val="24"/>
          <w:highlight w:val="none"/>
          <w:lang w:val="en-US" w:eastAsia="zh-CN"/>
        </w:rPr>
        <w:t>对通过资格评审环节的报价人确定为有效报价人，定价小组根据</w:t>
      </w:r>
      <w:r>
        <w:rPr>
          <w:rFonts w:hint="eastAsia" w:ascii="宋体" w:hAnsi="宋体" w:eastAsia="宋体" w:cs="宋体"/>
          <w:b/>
          <w:bCs/>
          <w:sz w:val="24"/>
          <w:szCs w:val="24"/>
          <w:highlight w:val="none"/>
          <w:lang w:val="en-US" w:eastAsia="zh-CN"/>
        </w:rPr>
        <w:t>“最低价中标原则”</w:t>
      </w:r>
      <w:r>
        <w:rPr>
          <w:rFonts w:hint="eastAsia" w:ascii="宋体" w:hAnsi="宋体" w:eastAsia="宋体" w:cs="宋体"/>
          <w:sz w:val="24"/>
          <w:szCs w:val="24"/>
          <w:highlight w:val="none"/>
          <w:lang w:val="en-US" w:eastAsia="zh-CN"/>
        </w:rPr>
        <w:t>确定第一中选</w:t>
      </w:r>
      <w:r>
        <w:rPr>
          <w:rFonts w:hint="eastAsia" w:ascii="宋体" w:hAnsi="宋体" w:cs="宋体"/>
          <w:sz w:val="24"/>
          <w:szCs w:val="24"/>
          <w:highlight w:val="none"/>
          <w:lang w:val="en-US" w:eastAsia="zh-CN"/>
        </w:rPr>
        <w:t>候选</w:t>
      </w:r>
      <w:r>
        <w:rPr>
          <w:rFonts w:hint="eastAsia" w:ascii="宋体" w:hAnsi="宋体" w:eastAsia="宋体" w:cs="宋体"/>
          <w:sz w:val="24"/>
          <w:szCs w:val="24"/>
          <w:highlight w:val="none"/>
          <w:lang w:val="en-US" w:eastAsia="zh-CN"/>
        </w:rPr>
        <w:t>人。</w:t>
      </w:r>
    </w:p>
    <w:p w14:paraId="4650A14E">
      <w:pPr>
        <w:pStyle w:val="31"/>
      </w:pPr>
    </w:p>
    <w:p w14:paraId="34768429"/>
    <w:p w14:paraId="0703FF1D">
      <w:pPr>
        <w:pStyle w:val="13"/>
      </w:pPr>
      <w:r>
        <w:br w:type="page"/>
      </w:r>
    </w:p>
    <w:p w14:paraId="70BDAF3E">
      <w:pPr>
        <w:pStyle w:val="31"/>
      </w:pPr>
      <w:r>
        <w:rPr>
          <w:rFonts w:hint="eastAsia"/>
          <w:lang w:val="en-US" w:eastAsia="zh-CN"/>
        </w:rPr>
        <w:t>六</w:t>
      </w:r>
      <w:r>
        <w:rPr>
          <w:rFonts w:hint="eastAsia"/>
        </w:rPr>
        <w:t>、资格评审表</w:t>
      </w:r>
    </w:p>
    <w:p w14:paraId="1E7D9718">
      <w:pPr>
        <w:jc w:val="center"/>
        <w:rPr>
          <w:b/>
          <w:bCs/>
          <w:sz w:val="44"/>
          <w:szCs w:val="44"/>
        </w:rPr>
      </w:pPr>
      <w:r>
        <w:rPr>
          <w:rFonts w:hint="eastAsia"/>
          <w:b/>
          <w:bCs/>
          <w:sz w:val="44"/>
          <w:szCs w:val="44"/>
        </w:rPr>
        <w:t>资格评审表</w:t>
      </w:r>
    </w:p>
    <w:p w14:paraId="6927EF4D">
      <w:pPr>
        <w:pStyle w:val="13"/>
        <w:rPr>
          <w:b/>
          <w:bCs/>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44"/>
        <w:gridCol w:w="1024"/>
        <w:gridCol w:w="1021"/>
        <w:gridCol w:w="1021"/>
      </w:tblGrid>
      <w:tr w14:paraId="76F2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14:paraId="293C37FD">
            <w:pPr>
              <w:pStyle w:val="13"/>
            </w:pPr>
            <w:r>
              <w:rPr>
                <w:rFonts w:hint="eastAsia"/>
              </w:rPr>
              <w:t>序号</w:t>
            </w:r>
          </w:p>
        </w:tc>
        <w:tc>
          <w:tcPr>
            <w:tcW w:w="5758" w:type="dxa"/>
            <w:vAlign w:val="center"/>
          </w:tcPr>
          <w:p w14:paraId="4A4F0146">
            <w:pPr>
              <w:pStyle w:val="13"/>
              <w:jc w:val="center"/>
            </w:pPr>
            <w:r>
              <w:rPr>
                <w:rFonts w:hint="eastAsia"/>
              </w:rPr>
              <w:t>评审内容</w:t>
            </w:r>
          </w:p>
        </w:tc>
        <w:tc>
          <w:tcPr>
            <w:tcW w:w="1044" w:type="dxa"/>
            <w:vAlign w:val="center"/>
          </w:tcPr>
          <w:p w14:paraId="0C24BFCA">
            <w:pPr>
              <w:pStyle w:val="13"/>
            </w:pPr>
            <w:r>
              <w:rPr>
                <w:rFonts w:hint="eastAsia"/>
                <w:lang w:eastAsia="zh-CN"/>
              </w:rPr>
              <w:t>参评单位</w:t>
            </w:r>
            <w:r>
              <w:rPr>
                <w:rFonts w:hint="eastAsia"/>
              </w:rPr>
              <w:t>A</w:t>
            </w:r>
          </w:p>
        </w:tc>
        <w:tc>
          <w:tcPr>
            <w:tcW w:w="1024" w:type="dxa"/>
            <w:vAlign w:val="center"/>
          </w:tcPr>
          <w:p w14:paraId="29DE612A">
            <w:pPr>
              <w:pStyle w:val="13"/>
            </w:pPr>
            <w:r>
              <w:rPr>
                <w:rFonts w:hint="eastAsia"/>
                <w:lang w:eastAsia="zh-CN"/>
              </w:rPr>
              <w:t>参评单位</w:t>
            </w:r>
            <w:r>
              <w:rPr>
                <w:rFonts w:hint="eastAsia"/>
              </w:rPr>
              <w:t>B</w:t>
            </w:r>
          </w:p>
        </w:tc>
        <w:tc>
          <w:tcPr>
            <w:tcW w:w="1021" w:type="dxa"/>
            <w:vAlign w:val="center"/>
          </w:tcPr>
          <w:p w14:paraId="7A858808">
            <w:pPr>
              <w:pStyle w:val="13"/>
            </w:pPr>
            <w:r>
              <w:rPr>
                <w:rFonts w:hint="eastAsia"/>
                <w:lang w:eastAsia="zh-CN"/>
              </w:rPr>
              <w:t>参评单位</w:t>
            </w:r>
            <w:r>
              <w:rPr>
                <w:rFonts w:hint="eastAsia"/>
              </w:rPr>
              <w:t>C</w:t>
            </w:r>
          </w:p>
        </w:tc>
        <w:tc>
          <w:tcPr>
            <w:tcW w:w="1021" w:type="dxa"/>
            <w:vAlign w:val="center"/>
          </w:tcPr>
          <w:p w14:paraId="58D9B7D6">
            <w:pPr>
              <w:pStyle w:val="13"/>
            </w:pPr>
            <w:r>
              <w:rPr>
                <w:rFonts w:hint="eastAsia"/>
              </w:rPr>
              <w:t>……</w:t>
            </w:r>
          </w:p>
        </w:tc>
      </w:tr>
      <w:tr w14:paraId="6EE0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475E6022">
            <w:pPr>
              <w:pStyle w:val="13"/>
              <w:jc w:val="center"/>
            </w:pPr>
            <w:r>
              <w:rPr>
                <w:rFonts w:hint="eastAsia"/>
              </w:rPr>
              <w:t>1</w:t>
            </w:r>
          </w:p>
        </w:tc>
        <w:tc>
          <w:tcPr>
            <w:tcW w:w="5758" w:type="dxa"/>
            <w:vAlign w:val="center"/>
          </w:tcPr>
          <w:p w14:paraId="29A9D483">
            <w:pPr>
              <w:pStyle w:val="13"/>
              <w:rPr>
                <w:rFonts w:hint="eastAsia" w:ascii="宋体" w:hAnsi="宋体" w:eastAsia="宋体" w:cs="宋体"/>
              </w:rPr>
            </w:pPr>
            <w:r>
              <w:rPr>
                <w:rFonts w:hint="eastAsia" w:ascii="宋体" w:hAnsi="宋体" w:eastAsia="宋体" w:cs="宋体"/>
                <w:lang w:val="zh-CN"/>
              </w:rPr>
              <w:t>具有承担民事责任能力的在中华人民共和国境内注册的企业法人或其他社会组织，</w:t>
            </w:r>
            <w:r>
              <w:rPr>
                <w:rFonts w:hint="eastAsia" w:ascii="宋体" w:hAnsi="宋体" w:cs="宋体"/>
                <w:sz w:val="21"/>
                <w:lang w:val="zh-CN" w:eastAsia="zh-CN"/>
              </w:rPr>
              <w:t>持有有效的营业执照（须提供营业执照复印件加盖公章），</w:t>
            </w:r>
            <w:r>
              <w:rPr>
                <w:rFonts w:hint="eastAsia" w:ascii="宋体" w:hAnsi="宋体" w:eastAsia="宋体" w:cs="宋体"/>
                <w:lang w:val="zh-CN"/>
              </w:rPr>
              <w:t>并独立于</w:t>
            </w:r>
            <w:r>
              <w:rPr>
                <w:rFonts w:hint="eastAsia" w:ascii="宋体" w:hAnsi="宋体" w:cs="宋体"/>
                <w:lang w:val="en-US" w:eastAsia="zh-CN"/>
              </w:rPr>
              <w:t>采购人</w:t>
            </w:r>
            <w:r>
              <w:rPr>
                <w:rFonts w:hint="eastAsia" w:ascii="宋体" w:hAnsi="宋体" w:eastAsia="宋体" w:cs="宋体"/>
                <w:lang w:val="zh-CN"/>
              </w:rPr>
              <w:t>。</w:t>
            </w:r>
          </w:p>
        </w:tc>
        <w:tc>
          <w:tcPr>
            <w:tcW w:w="1044" w:type="dxa"/>
            <w:vAlign w:val="center"/>
          </w:tcPr>
          <w:p w14:paraId="2B56107C">
            <w:pPr>
              <w:pStyle w:val="13"/>
            </w:pPr>
          </w:p>
        </w:tc>
        <w:tc>
          <w:tcPr>
            <w:tcW w:w="1024" w:type="dxa"/>
            <w:vAlign w:val="center"/>
          </w:tcPr>
          <w:p w14:paraId="6C66AE39">
            <w:pPr>
              <w:pStyle w:val="13"/>
            </w:pPr>
          </w:p>
        </w:tc>
        <w:tc>
          <w:tcPr>
            <w:tcW w:w="1021" w:type="dxa"/>
          </w:tcPr>
          <w:p w14:paraId="7082B430">
            <w:pPr>
              <w:pStyle w:val="13"/>
            </w:pPr>
          </w:p>
        </w:tc>
        <w:tc>
          <w:tcPr>
            <w:tcW w:w="1021" w:type="dxa"/>
          </w:tcPr>
          <w:p w14:paraId="1C15D37A">
            <w:pPr>
              <w:pStyle w:val="13"/>
            </w:pPr>
          </w:p>
        </w:tc>
      </w:tr>
      <w:tr w14:paraId="13AC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26F17A6A">
            <w:pPr>
              <w:pStyle w:val="13"/>
              <w:jc w:val="center"/>
            </w:pPr>
            <w:r>
              <w:rPr>
                <w:rFonts w:hint="eastAsia"/>
              </w:rPr>
              <w:t>2</w:t>
            </w:r>
          </w:p>
        </w:tc>
        <w:tc>
          <w:tcPr>
            <w:tcW w:w="5758" w:type="dxa"/>
            <w:vAlign w:val="center"/>
          </w:tcPr>
          <w:p w14:paraId="0F9D35F3">
            <w:pPr>
              <w:pStyle w:val="13"/>
              <w:rPr>
                <w:rFonts w:hint="eastAsia" w:ascii="宋体" w:hAnsi="宋体" w:eastAsia="宋体" w:cs="宋体"/>
              </w:rPr>
            </w:pPr>
            <w:r>
              <w:rPr>
                <w:rFonts w:hint="eastAsia" w:ascii="宋体" w:hAnsi="宋体" w:eastAsia="宋体" w:cs="宋体"/>
                <w:lang w:val="en-US" w:eastAsia="zh-CN"/>
              </w:rPr>
              <w:t>提供</w:t>
            </w:r>
            <w:r>
              <w:rPr>
                <w:rFonts w:hint="eastAsia" w:ascii="宋体" w:hAnsi="宋体" w:eastAsia="宋体" w:cs="宋体"/>
                <w:lang w:val="zh-CN"/>
              </w:rPr>
              <w:t>“信用中国”网站（http://www.creditchina.gov.cn)查询的信用记录</w:t>
            </w:r>
            <w:r>
              <w:rPr>
                <w:rFonts w:hint="eastAsia" w:ascii="宋体" w:hAnsi="宋体" w:eastAsia="宋体" w:cs="宋体"/>
                <w:lang w:val="en-US" w:eastAsia="zh-CN"/>
              </w:rPr>
              <w:t>证明</w:t>
            </w:r>
            <w:r>
              <w:rPr>
                <w:rFonts w:hint="eastAsia" w:ascii="宋体" w:hAnsi="宋体" w:eastAsia="宋体" w:cs="宋体"/>
                <w:lang w:val="zh-CN"/>
              </w:rPr>
              <w:t>，</w:t>
            </w:r>
            <w:r>
              <w:rPr>
                <w:rFonts w:hint="eastAsia" w:ascii="宋体" w:hAnsi="宋体" w:eastAsia="宋体" w:cs="宋体"/>
                <w:lang w:val="en-US" w:eastAsia="zh-CN"/>
              </w:rPr>
              <w:t>并加盖公章</w:t>
            </w:r>
            <w:r>
              <w:rPr>
                <w:rFonts w:hint="eastAsia" w:ascii="宋体" w:hAnsi="宋体" w:eastAsia="宋体" w:cs="宋体"/>
                <w:lang w:val="zh-CN"/>
              </w:rPr>
              <w:t>；单位法人凡被人民法院列入失信被执行人、重大税收违法案件当事人名单</w:t>
            </w:r>
            <w:r>
              <w:rPr>
                <w:rFonts w:hint="eastAsia" w:ascii="宋体" w:hAnsi="宋体" w:eastAsia="宋体" w:cs="宋体"/>
                <w:lang w:val="en-US" w:eastAsia="zh-CN"/>
              </w:rPr>
              <w:t>的</w:t>
            </w:r>
            <w:r>
              <w:rPr>
                <w:rFonts w:hint="eastAsia" w:ascii="宋体" w:hAnsi="宋体" w:eastAsia="宋体" w:cs="宋体"/>
                <w:lang w:val="zh-CN"/>
              </w:rPr>
              <w:t>，视为无效报价。</w:t>
            </w:r>
          </w:p>
        </w:tc>
        <w:tc>
          <w:tcPr>
            <w:tcW w:w="1044" w:type="dxa"/>
            <w:vAlign w:val="center"/>
          </w:tcPr>
          <w:p w14:paraId="0EAA4B85">
            <w:pPr>
              <w:pStyle w:val="13"/>
            </w:pPr>
          </w:p>
        </w:tc>
        <w:tc>
          <w:tcPr>
            <w:tcW w:w="1024" w:type="dxa"/>
            <w:vAlign w:val="center"/>
          </w:tcPr>
          <w:p w14:paraId="2141154C">
            <w:pPr>
              <w:pStyle w:val="13"/>
            </w:pPr>
          </w:p>
        </w:tc>
        <w:tc>
          <w:tcPr>
            <w:tcW w:w="1021" w:type="dxa"/>
          </w:tcPr>
          <w:p w14:paraId="055FEEBA">
            <w:pPr>
              <w:pStyle w:val="13"/>
            </w:pPr>
          </w:p>
        </w:tc>
        <w:tc>
          <w:tcPr>
            <w:tcW w:w="1021" w:type="dxa"/>
          </w:tcPr>
          <w:p w14:paraId="57AB84F7">
            <w:pPr>
              <w:pStyle w:val="13"/>
            </w:pPr>
          </w:p>
        </w:tc>
      </w:tr>
      <w:tr w14:paraId="3DCE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70F3C971">
            <w:pPr>
              <w:pStyle w:val="13"/>
              <w:jc w:val="center"/>
            </w:pPr>
            <w:r>
              <w:rPr>
                <w:rFonts w:hint="eastAsia"/>
              </w:rPr>
              <w:t>3</w:t>
            </w:r>
          </w:p>
        </w:tc>
        <w:tc>
          <w:tcPr>
            <w:tcW w:w="5758" w:type="dxa"/>
            <w:vAlign w:val="center"/>
          </w:tcPr>
          <w:p w14:paraId="63BA4331">
            <w:pPr>
              <w:pStyle w:val="13"/>
              <w:rPr>
                <w:rFonts w:hint="eastAsia" w:ascii="宋体" w:hAnsi="宋体" w:eastAsia="宋体" w:cs="宋体"/>
              </w:rPr>
            </w:pPr>
            <w:r>
              <w:rPr>
                <w:rFonts w:hint="eastAsia" w:ascii="宋体" w:hAnsi="宋体" w:eastAsia="宋体" w:cs="宋体"/>
                <w:lang w:val="zh-CN"/>
              </w:rPr>
              <w:t>承诺不得以任何方式转包或分包本项目。</w:t>
            </w:r>
          </w:p>
        </w:tc>
        <w:tc>
          <w:tcPr>
            <w:tcW w:w="1044" w:type="dxa"/>
            <w:vAlign w:val="center"/>
          </w:tcPr>
          <w:p w14:paraId="507D1487">
            <w:pPr>
              <w:pStyle w:val="13"/>
            </w:pPr>
          </w:p>
        </w:tc>
        <w:tc>
          <w:tcPr>
            <w:tcW w:w="1024" w:type="dxa"/>
            <w:vAlign w:val="center"/>
          </w:tcPr>
          <w:p w14:paraId="31511773">
            <w:pPr>
              <w:pStyle w:val="13"/>
            </w:pPr>
          </w:p>
        </w:tc>
        <w:tc>
          <w:tcPr>
            <w:tcW w:w="1021" w:type="dxa"/>
          </w:tcPr>
          <w:p w14:paraId="1ABC0061">
            <w:pPr>
              <w:pStyle w:val="13"/>
            </w:pPr>
          </w:p>
        </w:tc>
        <w:tc>
          <w:tcPr>
            <w:tcW w:w="1021" w:type="dxa"/>
          </w:tcPr>
          <w:p w14:paraId="30BA19B1">
            <w:pPr>
              <w:pStyle w:val="13"/>
            </w:pPr>
          </w:p>
        </w:tc>
      </w:tr>
      <w:tr w14:paraId="3BAE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6" w:type="dxa"/>
            <w:vAlign w:val="center"/>
          </w:tcPr>
          <w:p w14:paraId="6765806E">
            <w:pPr>
              <w:pStyle w:val="13"/>
              <w:jc w:val="center"/>
              <w:rPr>
                <w:rFonts w:hint="eastAsia"/>
              </w:rPr>
            </w:pPr>
            <w:r>
              <w:rPr>
                <w:rFonts w:hint="eastAsia"/>
              </w:rPr>
              <w:t>4</w:t>
            </w:r>
          </w:p>
        </w:tc>
        <w:tc>
          <w:tcPr>
            <w:tcW w:w="5758" w:type="dxa"/>
            <w:vAlign w:val="center"/>
          </w:tcPr>
          <w:p w14:paraId="1D4358ED">
            <w:pPr>
              <w:pStyle w:val="13"/>
              <w:rPr>
                <w:rFonts w:hint="eastAsia" w:ascii="宋体" w:hAnsi="宋体" w:eastAsia="宋体" w:cs="宋体"/>
              </w:rPr>
            </w:pPr>
            <w:r>
              <w:rPr>
                <w:rFonts w:hint="eastAsia" w:ascii="宋体" w:hAnsi="宋体" w:eastAsia="宋体" w:cs="宋体"/>
                <w:lang w:val="zh-CN"/>
              </w:rPr>
              <w:t>非联合体参评报价。</w:t>
            </w:r>
          </w:p>
        </w:tc>
        <w:tc>
          <w:tcPr>
            <w:tcW w:w="1044" w:type="dxa"/>
            <w:vAlign w:val="center"/>
          </w:tcPr>
          <w:p w14:paraId="51430A03">
            <w:pPr>
              <w:pStyle w:val="13"/>
            </w:pPr>
          </w:p>
        </w:tc>
        <w:tc>
          <w:tcPr>
            <w:tcW w:w="1024" w:type="dxa"/>
            <w:vAlign w:val="center"/>
          </w:tcPr>
          <w:p w14:paraId="2AF83A6F">
            <w:pPr>
              <w:pStyle w:val="13"/>
            </w:pPr>
          </w:p>
        </w:tc>
        <w:tc>
          <w:tcPr>
            <w:tcW w:w="1021" w:type="dxa"/>
          </w:tcPr>
          <w:p w14:paraId="68ED4DA9">
            <w:pPr>
              <w:pStyle w:val="13"/>
            </w:pPr>
          </w:p>
        </w:tc>
        <w:tc>
          <w:tcPr>
            <w:tcW w:w="1021" w:type="dxa"/>
          </w:tcPr>
          <w:p w14:paraId="6EBF8D64">
            <w:pPr>
              <w:pStyle w:val="13"/>
            </w:pPr>
          </w:p>
        </w:tc>
      </w:tr>
      <w:tr w14:paraId="49D9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5B8DD763">
            <w:pPr>
              <w:pStyle w:val="13"/>
              <w:jc w:val="center"/>
            </w:pPr>
            <w:r>
              <w:t>5</w:t>
            </w:r>
          </w:p>
        </w:tc>
        <w:tc>
          <w:tcPr>
            <w:tcW w:w="5758" w:type="dxa"/>
            <w:vAlign w:val="center"/>
          </w:tcPr>
          <w:p w14:paraId="306A7A86">
            <w:pPr>
              <w:pStyle w:val="13"/>
              <w:rPr>
                <w:rFonts w:hint="eastAsia" w:ascii="宋体" w:hAnsi="宋体" w:eastAsia="宋体" w:cs="宋体"/>
              </w:rPr>
            </w:pPr>
            <w:r>
              <w:rPr>
                <w:rFonts w:hint="eastAsia" w:ascii="宋体" w:hAnsi="宋体" w:eastAsia="宋体" w:cs="宋体"/>
                <w:lang w:val="zh-CN"/>
              </w:rPr>
              <w:t>满足本项目的主要需求，填写《需求响应表》（详见第四部分）并全部完全响应，无负偏离。</w:t>
            </w:r>
          </w:p>
        </w:tc>
        <w:tc>
          <w:tcPr>
            <w:tcW w:w="1044" w:type="dxa"/>
            <w:vAlign w:val="center"/>
          </w:tcPr>
          <w:p w14:paraId="65C359CA">
            <w:pPr>
              <w:pStyle w:val="13"/>
            </w:pPr>
          </w:p>
        </w:tc>
        <w:tc>
          <w:tcPr>
            <w:tcW w:w="1024" w:type="dxa"/>
            <w:vAlign w:val="center"/>
          </w:tcPr>
          <w:p w14:paraId="4034B92F">
            <w:pPr>
              <w:pStyle w:val="13"/>
            </w:pPr>
          </w:p>
        </w:tc>
        <w:tc>
          <w:tcPr>
            <w:tcW w:w="1021" w:type="dxa"/>
          </w:tcPr>
          <w:p w14:paraId="7820DFEF">
            <w:pPr>
              <w:pStyle w:val="13"/>
            </w:pPr>
          </w:p>
        </w:tc>
        <w:tc>
          <w:tcPr>
            <w:tcW w:w="1021" w:type="dxa"/>
          </w:tcPr>
          <w:p w14:paraId="0DBD1303">
            <w:pPr>
              <w:pStyle w:val="13"/>
            </w:pPr>
          </w:p>
        </w:tc>
      </w:tr>
      <w:tr w14:paraId="63F7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4F19597F">
            <w:pPr>
              <w:pStyle w:val="13"/>
              <w:jc w:val="center"/>
            </w:pPr>
            <w:r>
              <w:rPr>
                <w:rFonts w:hint="eastAsia"/>
              </w:rPr>
              <w:t>6</w:t>
            </w:r>
          </w:p>
        </w:tc>
        <w:tc>
          <w:tcPr>
            <w:tcW w:w="5758" w:type="dxa"/>
            <w:vAlign w:val="center"/>
          </w:tcPr>
          <w:p w14:paraId="3130EB81">
            <w:pPr>
              <w:pStyle w:val="13"/>
              <w:rPr>
                <w:rFonts w:hint="eastAsia" w:ascii="宋体" w:hAnsi="宋体" w:eastAsia="宋体" w:cs="宋体"/>
              </w:rPr>
            </w:pPr>
            <w:r>
              <w:rPr>
                <w:rFonts w:hint="eastAsia" w:ascii="宋体" w:hAnsi="宋体" w:eastAsia="宋体" w:cs="宋体"/>
                <w:lang w:val="zh-CN"/>
              </w:rPr>
              <w:t>报价为唯一固定价且未超过报价限价。</w:t>
            </w:r>
          </w:p>
        </w:tc>
        <w:tc>
          <w:tcPr>
            <w:tcW w:w="1044" w:type="dxa"/>
            <w:vAlign w:val="center"/>
          </w:tcPr>
          <w:p w14:paraId="4D583328">
            <w:pPr>
              <w:pStyle w:val="13"/>
            </w:pPr>
          </w:p>
        </w:tc>
        <w:tc>
          <w:tcPr>
            <w:tcW w:w="1024" w:type="dxa"/>
            <w:vAlign w:val="center"/>
          </w:tcPr>
          <w:p w14:paraId="0D63AA9E">
            <w:pPr>
              <w:pStyle w:val="13"/>
            </w:pPr>
          </w:p>
        </w:tc>
        <w:tc>
          <w:tcPr>
            <w:tcW w:w="1021" w:type="dxa"/>
          </w:tcPr>
          <w:p w14:paraId="1C9DA315">
            <w:pPr>
              <w:pStyle w:val="13"/>
            </w:pPr>
          </w:p>
        </w:tc>
        <w:tc>
          <w:tcPr>
            <w:tcW w:w="1021" w:type="dxa"/>
          </w:tcPr>
          <w:p w14:paraId="3D9593A2">
            <w:pPr>
              <w:pStyle w:val="13"/>
            </w:pPr>
          </w:p>
        </w:tc>
      </w:tr>
      <w:tr w14:paraId="5941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5F1322D8">
            <w:pPr>
              <w:pStyle w:val="13"/>
              <w:jc w:val="center"/>
              <w:rPr>
                <w:rFonts w:hint="eastAsia" w:eastAsia="宋体"/>
                <w:lang w:eastAsia="zh-CN"/>
              </w:rPr>
            </w:pPr>
            <w:r>
              <w:rPr>
                <w:rFonts w:hint="eastAsia"/>
                <w:lang w:val="en-US" w:eastAsia="zh-CN"/>
              </w:rPr>
              <w:t>7</w:t>
            </w:r>
          </w:p>
        </w:tc>
        <w:tc>
          <w:tcPr>
            <w:tcW w:w="5758" w:type="dxa"/>
            <w:vAlign w:val="center"/>
          </w:tcPr>
          <w:p w14:paraId="525BFDB3">
            <w:pPr>
              <w:pStyle w:val="13"/>
              <w:rPr>
                <w:rFonts w:hint="eastAsia" w:ascii="宋体" w:hAnsi="宋体" w:eastAsia="宋体" w:cs="宋体"/>
              </w:rPr>
            </w:pPr>
            <w:r>
              <w:rPr>
                <w:rFonts w:hint="eastAsia" w:ascii="宋体" w:hAnsi="宋体" w:eastAsia="宋体" w:cs="宋体"/>
                <w:lang w:val="en-US" w:eastAsia="zh-CN"/>
              </w:rPr>
              <w:t>经营范围</w:t>
            </w:r>
            <w:r>
              <w:rPr>
                <w:rFonts w:hint="eastAsia" w:ascii="宋体" w:hAnsi="宋体" w:cs="宋体"/>
                <w:lang w:val="en-US" w:eastAsia="zh-CN"/>
              </w:rPr>
              <w:t>具备</w:t>
            </w:r>
            <w:r>
              <w:rPr>
                <w:rFonts w:hint="eastAsia" w:ascii="宋体" w:hAnsi="宋体" w:eastAsia="宋体" w:cs="宋体"/>
                <w:lang w:val="en-US" w:eastAsia="zh-CN"/>
              </w:rPr>
              <w:t>技术开发、计算机软件开发、计算机软硬件、技术服务、信息系统集成</w:t>
            </w:r>
            <w:r>
              <w:rPr>
                <w:rFonts w:hint="eastAsia" w:ascii="宋体" w:hAnsi="宋体" w:cs="宋体"/>
                <w:lang w:val="en-US" w:eastAsia="zh-CN"/>
              </w:rPr>
              <w:t>中的至少</w:t>
            </w:r>
            <w:r>
              <w:rPr>
                <w:rFonts w:hint="eastAsia" w:ascii="宋体" w:hAnsi="宋体" w:eastAsia="宋体" w:cs="宋体"/>
                <w:lang w:val="en-US" w:eastAsia="zh-CN"/>
              </w:rPr>
              <w:t>一项。</w:t>
            </w:r>
          </w:p>
        </w:tc>
        <w:tc>
          <w:tcPr>
            <w:tcW w:w="1044" w:type="dxa"/>
            <w:vAlign w:val="center"/>
          </w:tcPr>
          <w:p w14:paraId="1E0FB546">
            <w:pPr>
              <w:pStyle w:val="13"/>
            </w:pPr>
          </w:p>
        </w:tc>
        <w:tc>
          <w:tcPr>
            <w:tcW w:w="1024" w:type="dxa"/>
            <w:vAlign w:val="center"/>
          </w:tcPr>
          <w:p w14:paraId="7239975B">
            <w:pPr>
              <w:pStyle w:val="13"/>
            </w:pPr>
          </w:p>
        </w:tc>
        <w:tc>
          <w:tcPr>
            <w:tcW w:w="1021" w:type="dxa"/>
          </w:tcPr>
          <w:p w14:paraId="0087951C">
            <w:pPr>
              <w:pStyle w:val="13"/>
            </w:pPr>
          </w:p>
        </w:tc>
        <w:tc>
          <w:tcPr>
            <w:tcW w:w="1021" w:type="dxa"/>
          </w:tcPr>
          <w:p w14:paraId="52B39992">
            <w:pPr>
              <w:pStyle w:val="13"/>
            </w:pPr>
          </w:p>
        </w:tc>
      </w:tr>
      <w:tr w14:paraId="20C4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06" w:type="dxa"/>
            <w:vAlign w:val="center"/>
          </w:tcPr>
          <w:p w14:paraId="1AF5BB25">
            <w:pPr>
              <w:pStyle w:val="13"/>
              <w:jc w:val="center"/>
            </w:pPr>
            <w:r>
              <w:t>8</w:t>
            </w:r>
          </w:p>
        </w:tc>
        <w:tc>
          <w:tcPr>
            <w:tcW w:w="5758" w:type="dxa"/>
            <w:vAlign w:val="center"/>
          </w:tcPr>
          <w:p w14:paraId="546D5236">
            <w:pPr>
              <w:pStyle w:val="13"/>
              <w:rPr>
                <w:rFonts w:hint="eastAsia" w:ascii="宋体" w:hAnsi="宋体" w:eastAsia="宋体" w:cs="宋体"/>
              </w:rPr>
            </w:pPr>
            <w:r>
              <w:rPr>
                <w:rFonts w:hint="eastAsia" w:ascii="宋体" w:hAnsi="宋体" w:eastAsia="宋体" w:cs="宋体"/>
                <w:lang w:val="en-US" w:eastAsia="zh-CN"/>
              </w:rPr>
              <w:t>提供海康威视综合安防管理平台的官方对接许可证明，并加盖</w:t>
            </w:r>
            <w:r>
              <w:rPr>
                <w:rFonts w:hint="eastAsia" w:ascii="宋体" w:hAnsi="宋体" w:eastAsia="宋体" w:cs="宋体"/>
                <w:highlight w:val="none"/>
                <w:lang w:val="en-US" w:eastAsia="zh-CN"/>
              </w:rPr>
              <w:t>海康威视</w:t>
            </w:r>
            <w:r>
              <w:rPr>
                <w:rFonts w:hint="eastAsia" w:ascii="宋体" w:hAnsi="宋体" w:eastAsia="宋体" w:cs="宋体"/>
                <w:lang w:val="en-US" w:eastAsia="zh-CN"/>
              </w:rPr>
              <w:t>公章</w:t>
            </w:r>
            <w:r>
              <w:rPr>
                <w:rFonts w:hint="eastAsia" w:ascii="宋体" w:hAnsi="宋体" w:eastAsia="宋体" w:cs="宋体"/>
                <w:lang w:val="zh-CN"/>
              </w:rPr>
              <w:t>。</w:t>
            </w:r>
          </w:p>
        </w:tc>
        <w:tc>
          <w:tcPr>
            <w:tcW w:w="1044" w:type="dxa"/>
            <w:vAlign w:val="center"/>
          </w:tcPr>
          <w:p w14:paraId="500B8513">
            <w:pPr>
              <w:pStyle w:val="13"/>
            </w:pPr>
          </w:p>
        </w:tc>
        <w:tc>
          <w:tcPr>
            <w:tcW w:w="1024" w:type="dxa"/>
            <w:vAlign w:val="center"/>
          </w:tcPr>
          <w:p w14:paraId="2984E8D0">
            <w:pPr>
              <w:pStyle w:val="13"/>
            </w:pPr>
          </w:p>
        </w:tc>
        <w:tc>
          <w:tcPr>
            <w:tcW w:w="1021" w:type="dxa"/>
          </w:tcPr>
          <w:p w14:paraId="4B24592D">
            <w:pPr>
              <w:pStyle w:val="13"/>
            </w:pPr>
          </w:p>
        </w:tc>
        <w:tc>
          <w:tcPr>
            <w:tcW w:w="1021" w:type="dxa"/>
          </w:tcPr>
          <w:p w14:paraId="233F12E0">
            <w:pPr>
              <w:pStyle w:val="13"/>
            </w:pPr>
          </w:p>
        </w:tc>
      </w:tr>
      <w:tr w14:paraId="22CF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64" w:type="dxa"/>
            <w:gridSpan w:val="2"/>
            <w:vAlign w:val="center"/>
          </w:tcPr>
          <w:p w14:paraId="7A7124F5">
            <w:pPr>
              <w:pStyle w:val="13"/>
              <w:jc w:val="center"/>
            </w:pPr>
            <w:r>
              <w:rPr>
                <w:rFonts w:hint="eastAsia"/>
              </w:rPr>
              <w:t>评审结论</w:t>
            </w:r>
          </w:p>
        </w:tc>
        <w:tc>
          <w:tcPr>
            <w:tcW w:w="1044" w:type="dxa"/>
            <w:vAlign w:val="center"/>
          </w:tcPr>
          <w:p w14:paraId="6325E34C">
            <w:pPr>
              <w:pStyle w:val="13"/>
            </w:pPr>
          </w:p>
        </w:tc>
        <w:tc>
          <w:tcPr>
            <w:tcW w:w="1024" w:type="dxa"/>
          </w:tcPr>
          <w:p w14:paraId="1DCC818C">
            <w:pPr>
              <w:pStyle w:val="13"/>
            </w:pPr>
          </w:p>
        </w:tc>
        <w:tc>
          <w:tcPr>
            <w:tcW w:w="1021" w:type="dxa"/>
          </w:tcPr>
          <w:p w14:paraId="3B428EED">
            <w:pPr>
              <w:pStyle w:val="13"/>
            </w:pPr>
          </w:p>
        </w:tc>
        <w:tc>
          <w:tcPr>
            <w:tcW w:w="1021" w:type="dxa"/>
          </w:tcPr>
          <w:p w14:paraId="0C0DE381">
            <w:pPr>
              <w:pStyle w:val="13"/>
            </w:pPr>
          </w:p>
        </w:tc>
      </w:tr>
      <w:tr w14:paraId="6C0C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464" w:type="dxa"/>
            <w:gridSpan w:val="2"/>
            <w:vAlign w:val="center"/>
          </w:tcPr>
          <w:p w14:paraId="13030A57">
            <w:pPr>
              <w:pStyle w:val="13"/>
              <w:jc w:val="center"/>
            </w:pPr>
            <w:r>
              <w:rPr>
                <w:rFonts w:hint="eastAsia"/>
              </w:rPr>
              <w:t>不通过原因</w:t>
            </w:r>
          </w:p>
        </w:tc>
        <w:tc>
          <w:tcPr>
            <w:tcW w:w="1044" w:type="dxa"/>
            <w:vAlign w:val="center"/>
          </w:tcPr>
          <w:p w14:paraId="07075979">
            <w:pPr>
              <w:pStyle w:val="13"/>
            </w:pPr>
          </w:p>
        </w:tc>
        <w:tc>
          <w:tcPr>
            <w:tcW w:w="1024" w:type="dxa"/>
            <w:vAlign w:val="center"/>
          </w:tcPr>
          <w:p w14:paraId="1C12E940">
            <w:pPr>
              <w:pStyle w:val="13"/>
            </w:pPr>
          </w:p>
        </w:tc>
        <w:tc>
          <w:tcPr>
            <w:tcW w:w="1021" w:type="dxa"/>
          </w:tcPr>
          <w:p w14:paraId="5DAB8AAF">
            <w:pPr>
              <w:pStyle w:val="13"/>
            </w:pPr>
          </w:p>
        </w:tc>
        <w:tc>
          <w:tcPr>
            <w:tcW w:w="1021" w:type="dxa"/>
          </w:tcPr>
          <w:p w14:paraId="51FAA40F">
            <w:pPr>
              <w:pStyle w:val="13"/>
            </w:pPr>
          </w:p>
        </w:tc>
      </w:tr>
    </w:tbl>
    <w:p w14:paraId="6F73AC85">
      <w:pPr>
        <w:pStyle w:val="13"/>
        <w:rPr>
          <w:bCs/>
        </w:rPr>
      </w:pPr>
      <w:r>
        <w:rPr>
          <w:rFonts w:hint="eastAsia"/>
          <w:bCs/>
        </w:rPr>
        <w:t>备注：</w:t>
      </w:r>
    </w:p>
    <w:p w14:paraId="34199A2D">
      <w:pPr>
        <w:pStyle w:val="13"/>
        <w:rPr>
          <w:bCs/>
        </w:rPr>
      </w:pPr>
      <w:r>
        <w:rPr>
          <w:rFonts w:hint="eastAsia"/>
          <w:bCs/>
        </w:rPr>
        <w:t>1．评标委员会对</w:t>
      </w:r>
      <w:r>
        <w:rPr>
          <w:rFonts w:hint="eastAsia"/>
          <w:bCs/>
          <w:lang w:eastAsia="zh-CN"/>
        </w:rPr>
        <w:t>参评单位</w:t>
      </w:r>
      <w:r>
        <w:rPr>
          <w:rFonts w:hint="eastAsia"/>
          <w:bCs/>
        </w:rPr>
        <w:t>是否满足要求逐条标注评审意见，符合的打“〇”，不符合的打“×”；</w:t>
      </w:r>
    </w:p>
    <w:p w14:paraId="5572D936">
      <w:pPr>
        <w:pStyle w:val="13"/>
        <w:rPr>
          <w:bCs/>
        </w:rPr>
      </w:pPr>
      <w:r>
        <w:rPr>
          <w:rFonts w:hint="eastAsia"/>
          <w:bCs/>
        </w:rPr>
        <w:t>2．全部打“〇”的，评审结论栏填写“通过”；出现一项“×”，评审结论填写“不通过”，对评审结论为“不通过”的要说明原因。</w:t>
      </w:r>
    </w:p>
    <w:p w14:paraId="1C23891F">
      <w:pPr>
        <w:pStyle w:val="13"/>
        <w:rPr>
          <w:bCs/>
        </w:rPr>
      </w:pPr>
      <w:r>
        <w:rPr>
          <w:rFonts w:hint="eastAsia"/>
          <w:bCs/>
        </w:rPr>
        <w:t>3．评审结论为“通过”的，方可参与下一阶段的评审。</w:t>
      </w:r>
    </w:p>
    <w:p w14:paraId="1341D241">
      <w:pPr>
        <w:pStyle w:val="15"/>
        <w:rPr>
          <w:rFonts w:hint="eastAsia"/>
        </w:rPr>
      </w:pPr>
    </w:p>
    <w:p w14:paraId="48702BD3">
      <w:pPr>
        <w:pStyle w:val="13"/>
        <w:rPr>
          <w:rFonts w:hint="eastAsia"/>
        </w:rPr>
      </w:pPr>
      <w:r>
        <w:rPr>
          <w:rFonts w:hint="eastAsia"/>
        </w:rPr>
        <w:t>评标委员会</w:t>
      </w:r>
      <w:r>
        <w:rPr>
          <w:rFonts w:hint="eastAsia"/>
          <w:bCs/>
        </w:rPr>
        <w:t>全体成员签名：                         评审日期：</w:t>
      </w:r>
    </w:p>
    <w:p w14:paraId="113712E1">
      <w:pPr>
        <w:pStyle w:val="15"/>
      </w:pPr>
    </w:p>
    <w:p w14:paraId="776E2FD4">
      <w:pPr>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七</w:t>
      </w:r>
      <w:r>
        <w:rPr>
          <w:rFonts w:hint="eastAsia" w:ascii="宋体" w:hAnsi="宋体" w:cs="宋体"/>
          <w:sz w:val="24"/>
        </w:rPr>
        <w:t>、价格评分汇总表</w:t>
      </w:r>
    </w:p>
    <w:p w14:paraId="6F0E4728">
      <w:pPr>
        <w:pStyle w:val="79"/>
        <w:spacing w:line="240" w:lineRule="auto"/>
      </w:pPr>
    </w:p>
    <w:p w14:paraId="1E0EC1F2">
      <w:pPr>
        <w:jc w:val="center"/>
        <w:rPr>
          <w:rFonts w:ascii="宋体" w:hAnsi="宋体" w:cs="宋体"/>
          <w:sz w:val="24"/>
        </w:rPr>
      </w:pPr>
      <w:r>
        <w:rPr>
          <w:rFonts w:hint="eastAsia" w:ascii="宋体" w:hAnsi="宋体" w:cs="宋体"/>
          <w:b/>
          <w:bCs/>
          <w:sz w:val="44"/>
          <w:szCs w:val="44"/>
        </w:rPr>
        <w:t>价格评分汇总表</w:t>
      </w:r>
    </w:p>
    <w:p w14:paraId="23C5D2DB">
      <w:pPr>
        <w:rPr>
          <w:rFonts w:ascii="宋体" w:hAnsi="宋体" w:cs="宋体"/>
          <w:sz w:val="24"/>
        </w:rPr>
      </w:pPr>
    </w:p>
    <w:tbl>
      <w:tblPr>
        <w:tblStyle w:val="33"/>
        <w:tblW w:w="7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297"/>
        <w:gridCol w:w="840"/>
        <w:gridCol w:w="24"/>
      </w:tblGrid>
      <w:tr w14:paraId="576E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14:paraId="46E991CB">
            <w:pPr>
              <w:jc w:val="center"/>
              <w:rPr>
                <w:rFonts w:ascii="宋体" w:hAnsi="宋体" w:cs="宋体"/>
                <w:sz w:val="24"/>
              </w:rPr>
            </w:pPr>
            <w:r>
              <w:rPr>
                <w:rFonts w:hint="eastAsia" w:ascii="宋体" w:hAnsi="宋体" w:cs="宋体"/>
                <w:sz w:val="24"/>
              </w:rPr>
              <w:t>序号</w:t>
            </w:r>
          </w:p>
        </w:tc>
        <w:tc>
          <w:tcPr>
            <w:tcW w:w="3720" w:type="dxa"/>
            <w:vAlign w:val="center"/>
          </w:tcPr>
          <w:p w14:paraId="1C4EA9A2">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名称</w:t>
            </w:r>
          </w:p>
          <w:p w14:paraId="4DCD1B5C">
            <w:pPr>
              <w:jc w:val="center"/>
              <w:rPr>
                <w:rFonts w:ascii="宋体" w:hAnsi="宋体" w:cs="宋体"/>
                <w:sz w:val="24"/>
              </w:rPr>
            </w:pPr>
            <w:r>
              <w:rPr>
                <w:rFonts w:hint="eastAsia" w:ascii="宋体" w:hAnsi="宋体" w:cs="宋体"/>
                <w:sz w:val="24"/>
              </w:rPr>
              <w:t>（按报名顺序排列）</w:t>
            </w:r>
          </w:p>
        </w:tc>
        <w:tc>
          <w:tcPr>
            <w:tcW w:w="1320" w:type="dxa"/>
            <w:vAlign w:val="center"/>
          </w:tcPr>
          <w:p w14:paraId="470F3CBC">
            <w:pPr>
              <w:jc w:val="center"/>
              <w:rPr>
                <w:rFonts w:ascii="宋体" w:hAnsi="宋体" w:cs="宋体"/>
                <w:sz w:val="24"/>
              </w:rPr>
            </w:pPr>
            <w:r>
              <w:rPr>
                <w:rFonts w:hint="eastAsia" w:ascii="宋体" w:hAnsi="宋体" w:cs="宋体"/>
                <w:szCs w:val="21"/>
              </w:rPr>
              <w:t>报价金额（元）</w:t>
            </w:r>
          </w:p>
        </w:tc>
        <w:tc>
          <w:tcPr>
            <w:tcW w:w="1297" w:type="dxa"/>
            <w:vAlign w:val="center"/>
          </w:tcPr>
          <w:p w14:paraId="172FA056">
            <w:pPr>
              <w:jc w:val="center"/>
              <w:rPr>
                <w:rFonts w:ascii="宋体" w:hAnsi="宋体" w:cs="宋体"/>
                <w:sz w:val="24"/>
              </w:rPr>
            </w:pPr>
            <w:r>
              <w:rPr>
                <w:rFonts w:hint="eastAsia" w:ascii="宋体" w:hAnsi="宋体" w:cs="宋体"/>
                <w:szCs w:val="21"/>
              </w:rPr>
              <w:t>排名</w:t>
            </w:r>
          </w:p>
        </w:tc>
        <w:tc>
          <w:tcPr>
            <w:tcW w:w="840" w:type="dxa"/>
            <w:vAlign w:val="center"/>
          </w:tcPr>
          <w:p w14:paraId="22B35CF4">
            <w:pPr>
              <w:jc w:val="center"/>
              <w:rPr>
                <w:rFonts w:ascii="宋体" w:hAnsi="宋体" w:cs="宋体"/>
                <w:sz w:val="24"/>
              </w:rPr>
            </w:pPr>
            <w:r>
              <w:rPr>
                <w:rFonts w:hint="eastAsia" w:ascii="宋体" w:hAnsi="宋体" w:cs="宋体"/>
                <w:sz w:val="24"/>
              </w:rPr>
              <w:t>备注</w:t>
            </w:r>
          </w:p>
        </w:tc>
      </w:tr>
      <w:tr w14:paraId="3199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090E959C">
            <w:pPr>
              <w:jc w:val="center"/>
              <w:rPr>
                <w:rFonts w:ascii="宋体" w:hAnsi="宋体" w:cs="宋体"/>
                <w:sz w:val="24"/>
              </w:rPr>
            </w:pPr>
            <w:r>
              <w:rPr>
                <w:rFonts w:hint="eastAsia" w:ascii="宋体" w:hAnsi="宋体" w:cs="宋体"/>
                <w:sz w:val="24"/>
              </w:rPr>
              <w:t>1</w:t>
            </w:r>
          </w:p>
        </w:tc>
        <w:tc>
          <w:tcPr>
            <w:tcW w:w="3720" w:type="dxa"/>
            <w:vAlign w:val="center"/>
          </w:tcPr>
          <w:p w14:paraId="65CB1425">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A</w:t>
            </w:r>
          </w:p>
        </w:tc>
        <w:tc>
          <w:tcPr>
            <w:tcW w:w="1320" w:type="dxa"/>
            <w:vAlign w:val="center"/>
          </w:tcPr>
          <w:p w14:paraId="536A83B5">
            <w:pPr>
              <w:jc w:val="center"/>
              <w:rPr>
                <w:rFonts w:ascii="宋体" w:hAnsi="宋体" w:cs="宋体"/>
                <w:sz w:val="24"/>
              </w:rPr>
            </w:pPr>
          </w:p>
        </w:tc>
        <w:tc>
          <w:tcPr>
            <w:tcW w:w="1297" w:type="dxa"/>
            <w:vAlign w:val="center"/>
          </w:tcPr>
          <w:p w14:paraId="52F72246">
            <w:pPr>
              <w:jc w:val="center"/>
              <w:rPr>
                <w:rFonts w:ascii="宋体" w:hAnsi="宋体" w:cs="宋体"/>
                <w:sz w:val="24"/>
              </w:rPr>
            </w:pPr>
          </w:p>
        </w:tc>
        <w:tc>
          <w:tcPr>
            <w:tcW w:w="864" w:type="dxa"/>
            <w:gridSpan w:val="2"/>
            <w:vAlign w:val="center"/>
          </w:tcPr>
          <w:p w14:paraId="64EEA8E9">
            <w:pPr>
              <w:jc w:val="center"/>
              <w:rPr>
                <w:rFonts w:ascii="宋体" w:hAnsi="宋体" w:cs="宋体"/>
                <w:sz w:val="24"/>
              </w:rPr>
            </w:pPr>
          </w:p>
        </w:tc>
      </w:tr>
      <w:tr w14:paraId="15A5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15EEEDDC">
            <w:pPr>
              <w:jc w:val="center"/>
              <w:rPr>
                <w:rFonts w:ascii="宋体" w:hAnsi="宋体" w:cs="宋体"/>
                <w:sz w:val="24"/>
              </w:rPr>
            </w:pPr>
            <w:r>
              <w:rPr>
                <w:rFonts w:hint="eastAsia" w:ascii="宋体" w:hAnsi="宋体" w:cs="宋体"/>
                <w:sz w:val="24"/>
              </w:rPr>
              <w:t>2</w:t>
            </w:r>
          </w:p>
        </w:tc>
        <w:tc>
          <w:tcPr>
            <w:tcW w:w="3720" w:type="dxa"/>
            <w:vAlign w:val="center"/>
          </w:tcPr>
          <w:p w14:paraId="6F7C13DA">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B</w:t>
            </w:r>
          </w:p>
        </w:tc>
        <w:tc>
          <w:tcPr>
            <w:tcW w:w="1320" w:type="dxa"/>
            <w:vAlign w:val="center"/>
          </w:tcPr>
          <w:p w14:paraId="591C72B1">
            <w:pPr>
              <w:jc w:val="center"/>
              <w:rPr>
                <w:rFonts w:ascii="宋体" w:hAnsi="宋体" w:cs="宋体"/>
                <w:sz w:val="24"/>
              </w:rPr>
            </w:pPr>
          </w:p>
        </w:tc>
        <w:tc>
          <w:tcPr>
            <w:tcW w:w="1297" w:type="dxa"/>
            <w:vAlign w:val="center"/>
          </w:tcPr>
          <w:p w14:paraId="331F95C1">
            <w:pPr>
              <w:jc w:val="center"/>
              <w:rPr>
                <w:rFonts w:ascii="宋体" w:hAnsi="宋体" w:cs="宋体"/>
                <w:sz w:val="24"/>
              </w:rPr>
            </w:pPr>
          </w:p>
        </w:tc>
        <w:tc>
          <w:tcPr>
            <w:tcW w:w="864" w:type="dxa"/>
            <w:gridSpan w:val="2"/>
            <w:vAlign w:val="center"/>
          </w:tcPr>
          <w:p w14:paraId="4EC11079">
            <w:pPr>
              <w:jc w:val="center"/>
              <w:rPr>
                <w:rFonts w:ascii="宋体" w:hAnsi="宋体" w:cs="宋体"/>
                <w:sz w:val="24"/>
              </w:rPr>
            </w:pPr>
          </w:p>
        </w:tc>
      </w:tr>
      <w:tr w14:paraId="26BF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7D0D4951">
            <w:pPr>
              <w:jc w:val="center"/>
              <w:rPr>
                <w:rFonts w:ascii="宋体" w:hAnsi="宋体" w:cs="宋体"/>
                <w:sz w:val="24"/>
              </w:rPr>
            </w:pPr>
            <w:r>
              <w:rPr>
                <w:rFonts w:hint="eastAsia" w:ascii="宋体" w:hAnsi="宋体" w:cs="宋体"/>
                <w:sz w:val="24"/>
              </w:rPr>
              <w:t>3</w:t>
            </w:r>
          </w:p>
        </w:tc>
        <w:tc>
          <w:tcPr>
            <w:tcW w:w="3720" w:type="dxa"/>
            <w:vAlign w:val="center"/>
          </w:tcPr>
          <w:p w14:paraId="572349DB">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C</w:t>
            </w:r>
          </w:p>
        </w:tc>
        <w:tc>
          <w:tcPr>
            <w:tcW w:w="1320" w:type="dxa"/>
            <w:vAlign w:val="center"/>
          </w:tcPr>
          <w:p w14:paraId="1E4015F0">
            <w:pPr>
              <w:jc w:val="center"/>
              <w:rPr>
                <w:rFonts w:ascii="宋体" w:hAnsi="宋体" w:cs="宋体"/>
                <w:sz w:val="24"/>
              </w:rPr>
            </w:pPr>
          </w:p>
        </w:tc>
        <w:tc>
          <w:tcPr>
            <w:tcW w:w="1297" w:type="dxa"/>
            <w:vAlign w:val="center"/>
          </w:tcPr>
          <w:p w14:paraId="0182AA8C">
            <w:pPr>
              <w:jc w:val="center"/>
              <w:rPr>
                <w:rFonts w:ascii="宋体" w:hAnsi="宋体" w:cs="宋体"/>
                <w:sz w:val="24"/>
              </w:rPr>
            </w:pPr>
          </w:p>
        </w:tc>
        <w:tc>
          <w:tcPr>
            <w:tcW w:w="864" w:type="dxa"/>
            <w:gridSpan w:val="2"/>
            <w:vAlign w:val="center"/>
          </w:tcPr>
          <w:p w14:paraId="79C47FCD">
            <w:pPr>
              <w:jc w:val="center"/>
              <w:rPr>
                <w:rFonts w:ascii="宋体" w:hAnsi="宋体" w:cs="宋体"/>
                <w:sz w:val="24"/>
              </w:rPr>
            </w:pPr>
          </w:p>
        </w:tc>
      </w:tr>
      <w:tr w14:paraId="4B19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36E502F7">
            <w:pPr>
              <w:jc w:val="center"/>
              <w:rPr>
                <w:rFonts w:ascii="宋体" w:hAnsi="宋体" w:cs="宋体"/>
                <w:sz w:val="24"/>
              </w:rPr>
            </w:pPr>
          </w:p>
        </w:tc>
        <w:tc>
          <w:tcPr>
            <w:tcW w:w="3720" w:type="dxa"/>
            <w:vAlign w:val="center"/>
          </w:tcPr>
          <w:p w14:paraId="2D765530">
            <w:pPr>
              <w:jc w:val="center"/>
              <w:rPr>
                <w:rFonts w:ascii="宋体" w:hAnsi="宋体" w:cs="宋体"/>
                <w:sz w:val="24"/>
              </w:rPr>
            </w:pPr>
            <w:r>
              <w:rPr>
                <w:rFonts w:hint="eastAsia" w:ascii="宋体" w:hAnsi="宋体" w:cs="宋体"/>
                <w:sz w:val="24"/>
              </w:rPr>
              <w:t>……</w:t>
            </w:r>
          </w:p>
        </w:tc>
        <w:tc>
          <w:tcPr>
            <w:tcW w:w="1320" w:type="dxa"/>
            <w:vAlign w:val="center"/>
          </w:tcPr>
          <w:p w14:paraId="35C344E6">
            <w:pPr>
              <w:jc w:val="center"/>
              <w:rPr>
                <w:rFonts w:ascii="宋体" w:hAnsi="宋体" w:cs="宋体"/>
                <w:sz w:val="24"/>
              </w:rPr>
            </w:pPr>
          </w:p>
        </w:tc>
        <w:tc>
          <w:tcPr>
            <w:tcW w:w="1297" w:type="dxa"/>
            <w:vAlign w:val="center"/>
          </w:tcPr>
          <w:p w14:paraId="1CD8EEAD">
            <w:pPr>
              <w:jc w:val="center"/>
              <w:rPr>
                <w:rFonts w:ascii="宋体" w:hAnsi="宋体" w:cs="宋体"/>
                <w:sz w:val="24"/>
              </w:rPr>
            </w:pPr>
          </w:p>
        </w:tc>
        <w:tc>
          <w:tcPr>
            <w:tcW w:w="864" w:type="dxa"/>
            <w:gridSpan w:val="2"/>
            <w:vAlign w:val="center"/>
          </w:tcPr>
          <w:p w14:paraId="4B1D926E">
            <w:pPr>
              <w:jc w:val="center"/>
              <w:rPr>
                <w:rFonts w:ascii="宋体" w:hAnsi="宋体" w:cs="宋体"/>
                <w:sz w:val="24"/>
              </w:rPr>
            </w:pPr>
          </w:p>
        </w:tc>
      </w:tr>
    </w:tbl>
    <w:p w14:paraId="2C6928EB">
      <w:pPr>
        <w:adjustRightInd w:val="0"/>
        <w:snapToGrid w:val="0"/>
        <w:rPr>
          <w:rFonts w:ascii="宋体" w:hAnsi="宋体" w:cs="宋体"/>
          <w:b/>
          <w:sz w:val="24"/>
        </w:rPr>
      </w:pPr>
      <w:r>
        <w:rPr>
          <w:rFonts w:hint="eastAsia" w:ascii="宋体" w:hAnsi="宋体" w:cs="宋体"/>
          <w:b/>
          <w:sz w:val="24"/>
        </w:rPr>
        <w:t>注：上述表格可手写或打印，但不能涂改。</w:t>
      </w:r>
    </w:p>
    <w:p w14:paraId="43D38F12">
      <w:pPr>
        <w:adjustRightInd w:val="0"/>
        <w:snapToGrid w:val="0"/>
        <w:spacing w:line="560" w:lineRule="exact"/>
        <w:rPr>
          <w:rFonts w:ascii="宋体" w:hAnsi="宋体" w:cs="宋体"/>
          <w:bCs/>
          <w:sz w:val="24"/>
        </w:rPr>
      </w:pPr>
    </w:p>
    <w:p w14:paraId="31914B5C">
      <w:pPr>
        <w:adjustRightInd w:val="0"/>
        <w:snapToGrid w:val="0"/>
        <w:spacing w:line="560" w:lineRule="exact"/>
        <w:rPr>
          <w:rFonts w:ascii="宋体" w:hAnsi="宋体" w:cs="宋体"/>
          <w:bCs/>
          <w:sz w:val="24"/>
        </w:rPr>
      </w:pPr>
      <w:r>
        <w:rPr>
          <w:rFonts w:hint="eastAsia" w:ascii="宋体" w:hAnsi="宋体" w:cs="宋体"/>
          <w:sz w:val="24"/>
        </w:rPr>
        <w:t>评标委员会全体</w:t>
      </w:r>
      <w:r>
        <w:rPr>
          <w:rFonts w:hint="eastAsia" w:ascii="宋体" w:hAnsi="宋体" w:cs="宋体"/>
          <w:bCs/>
          <w:sz w:val="24"/>
        </w:rPr>
        <w:t xml:space="preserve">成员签名：                  </w:t>
      </w:r>
    </w:p>
    <w:p w14:paraId="34A7DF12">
      <w:pPr>
        <w:adjustRightInd w:val="0"/>
        <w:snapToGrid w:val="0"/>
        <w:spacing w:line="560" w:lineRule="exact"/>
        <w:rPr>
          <w:rFonts w:ascii="宋体" w:hAnsi="宋体" w:cs="宋体"/>
          <w:bCs/>
          <w:sz w:val="24"/>
        </w:rPr>
      </w:pPr>
      <w:r>
        <w:rPr>
          <w:rFonts w:hint="eastAsia" w:ascii="宋体" w:hAnsi="宋体" w:cs="宋体"/>
          <w:bCs/>
          <w:sz w:val="24"/>
        </w:rPr>
        <w:t>评审日期：</w:t>
      </w:r>
    </w:p>
    <w:p w14:paraId="56345B0C">
      <w:pPr>
        <w:rPr>
          <w:rFonts w:ascii="宋体" w:hAnsi="宋体" w:cs="宋体"/>
          <w:sz w:val="24"/>
        </w:rPr>
      </w:pPr>
    </w:p>
    <w:p w14:paraId="62071C18">
      <w:pPr>
        <w:rPr>
          <w:rFonts w:ascii="宋体" w:hAnsi="宋体" w:cs="宋体"/>
          <w:sz w:val="24"/>
        </w:rPr>
      </w:pPr>
    </w:p>
    <w:p w14:paraId="7A6AB18C">
      <w:pPr>
        <w:rPr>
          <w:rFonts w:ascii="宋体" w:hAnsi="宋体" w:cs="宋体"/>
          <w:sz w:val="24"/>
        </w:rPr>
      </w:pPr>
    </w:p>
    <w:p w14:paraId="3D11D19E">
      <w:pPr>
        <w:rPr>
          <w:rFonts w:ascii="宋体" w:hAnsi="宋体" w:cs="宋体"/>
          <w:sz w:val="24"/>
        </w:rPr>
      </w:pPr>
    </w:p>
    <w:p w14:paraId="5CCF28E9">
      <w:pPr>
        <w:rPr>
          <w:rFonts w:ascii="宋体" w:hAnsi="宋体" w:cs="宋体"/>
          <w:sz w:val="24"/>
        </w:rPr>
      </w:pPr>
    </w:p>
    <w:p w14:paraId="23C827D8">
      <w:pPr>
        <w:rPr>
          <w:rFonts w:ascii="宋体" w:hAnsi="宋体" w:cs="宋体"/>
          <w:sz w:val="24"/>
        </w:rPr>
      </w:pPr>
    </w:p>
    <w:p w14:paraId="5E18E105">
      <w:pPr>
        <w:rPr>
          <w:rFonts w:ascii="宋体" w:hAnsi="宋体" w:cs="宋体"/>
          <w:sz w:val="24"/>
        </w:rPr>
      </w:pPr>
    </w:p>
    <w:p w14:paraId="198FF564">
      <w:pPr>
        <w:rPr>
          <w:rFonts w:ascii="宋体" w:hAnsi="宋体" w:cs="宋体"/>
          <w:sz w:val="24"/>
        </w:rPr>
      </w:pPr>
    </w:p>
    <w:p w14:paraId="3B78AC51">
      <w:pPr>
        <w:rPr>
          <w:rFonts w:ascii="宋体" w:hAnsi="宋体" w:cs="宋体"/>
          <w:sz w:val="24"/>
        </w:rPr>
      </w:pPr>
    </w:p>
    <w:p w14:paraId="0927970E">
      <w:pPr>
        <w:rPr>
          <w:rFonts w:ascii="宋体" w:hAnsi="宋体" w:cs="宋体"/>
          <w:sz w:val="24"/>
        </w:rPr>
      </w:pPr>
    </w:p>
    <w:p w14:paraId="075838F9">
      <w:pPr>
        <w:rPr>
          <w:rFonts w:ascii="宋体" w:hAnsi="宋体" w:cs="宋体"/>
          <w:sz w:val="24"/>
        </w:rPr>
      </w:pPr>
    </w:p>
    <w:p w14:paraId="2A772BBF">
      <w:pPr>
        <w:rPr>
          <w:rFonts w:ascii="宋体" w:hAnsi="宋体" w:cs="宋体"/>
          <w:sz w:val="24"/>
        </w:rPr>
      </w:pPr>
    </w:p>
    <w:p w14:paraId="6AA45590">
      <w:pPr>
        <w:pStyle w:val="31"/>
      </w:pPr>
    </w:p>
    <w:p w14:paraId="51F6EB0D"/>
    <w:p w14:paraId="13974FF9">
      <w:pPr>
        <w:pStyle w:val="79"/>
      </w:pPr>
    </w:p>
    <w:p w14:paraId="72794164">
      <w:pPr>
        <w:pStyle w:val="79"/>
      </w:pPr>
    </w:p>
    <w:p w14:paraId="176BD147">
      <w:pPr>
        <w:pStyle w:val="79"/>
      </w:pPr>
    </w:p>
    <w:p w14:paraId="23D7B46A">
      <w:pPr>
        <w:pStyle w:val="79"/>
      </w:pPr>
    </w:p>
    <w:p w14:paraId="5081D7E4">
      <w:pPr>
        <w:sectPr>
          <w:pgSz w:w="11907" w:h="16840"/>
          <w:pgMar w:top="1440" w:right="1800" w:bottom="1440" w:left="1800" w:header="624" w:footer="992" w:gutter="0"/>
          <w:cols w:space="720" w:num="1"/>
          <w:docGrid w:linePitch="312" w:charSpace="0"/>
        </w:sectPr>
      </w:pPr>
    </w:p>
    <w:p w14:paraId="4313749E">
      <w:pPr>
        <w:ind w:firstLine="480" w:firstLineChars="200"/>
        <w:rPr>
          <w:rFonts w:ascii="宋体" w:hAnsi="宋体" w:cs="宋体"/>
          <w:sz w:val="24"/>
        </w:rPr>
      </w:pPr>
      <w:r>
        <w:rPr>
          <w:rFonts w:hint="eastAsia" w:ascii="宋体" w:hAnsi="宋体" w:cs="宋体"/>
          <w:sz w:val="24"/>
          <w:lang w:val="en-US" w:eastAsia="zh-CN"/>
        </w:rPr>
        <w:t>八</w:t>
      </w:r>
      <w:r>
        <w:rPr>
          <w:rFonts w:hint="eastAsia" w:ascii="宋体" w:hAnsi="宋体" w:cs="宋体"/>
          <w:sz w:val="24"/>
        </w:rPr>
        <w:t>、评审结果汇总表</w:t>
      </w:r>
    </w:p>
    <w:p w14:paraId="3EFB6EE6">
      <w:pPr>
        <w:rPr>
          <w:rFonts w:ascii="宋体" w:hAnsi="宋体" w:cs="宋体"/>
          <w:sz w:val="24"/>
        </w:rPr>
      </w:pPr>
    </w:p>
    <w:p w14:paraId="441D3947">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14:paraId="1F55AACE">
      <w:pPr>
        <w:rPr>
          <w:rFonts w:ascii="宋体" w:hAnsi="宋体" w:cs="宋体"/>
          <w:sz w:val="24"/>
        </w:rPr>
      </w:pPr>
    </w:p>
    <w:tbl>
      <w:tblPr>
        <w:tblStyle w:val="33"/>
        <w:tblW w:w="6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054"/>
      </w:tblGrid>
      <w:tr w14:paraId="4824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26A3AE23">
            <w:pPr>
              <w:jc w:val="center"/>
              <w:rPr>
                <w:rFonts w:ascii="宋体" w:hAnsi="宋体" w:cs="宋体"/>
                <w:sz w:val="24"/>
              </w:rPr>
            </w:pPr>
            <w:r>
              <w:rPr>
                <w:rFonts w:hint="eastAsia" w:ascii="宋体" w:hAnsi="宋体" w:cs="宋体"/>
                <w:sz w:val="24"/>
              </w:rPr>
              <w:t>序号</w:t>
            </w:r>
          </w:p>
        </w:tc>
        <w:tc>
          <w:tcPr>
            <w:tcW w:w="3067" w:type="dxa"/>
            <w:vAlign w:val="center"/>
          </w:tcPr>
          <w:p w14:paraId="767C52ED">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名称</w:t>
            </w:r>
          </w:p>
          <w:p w14:paraId="3CD1A0D4">
            <w:pPr>
              <w:jc w:val="center"/>
              <w:rPr>
                <w:rFonts w:ascii="宋体" w:hAnsi="宋体" w:cs="宋体"/>
                <w:sz w:val="24"/>
              </w:rPr>
            </w:pPr>
            <w:r>
              <w:rPr>
                <w:rFonts w:hint="eastAsia" w:ascii="宋体" w:hAnsi="宋体" w:cs="宋体"/>
                <w:sz w:val="24"/>
              </w:rPr>
              <w:t>（按报名顺序排列）</w:t>
            </w:r>
          </w:p>
        </w:tc>
        <w:tc>
          <w:tcPr>
            <w:tcW w:w="900" w:type="dxa"/>
            <w:vAlign w:val="center"/>
          </w:tcPr>
          <w:p w14:paraId="73DC4C93">
            <w:pPr>
              <w:jc w:val="center"/>
              <w:rPr>
                <w:rFonts w:ascii="宋体" w:hAnsi="宋体" w:cs="宋体"/>
                <w:sz w:val="24"/>
              </w:rPr>
            </w:pPr>
            <w:r>
              <w:rPr>
                <w:rFonts w:hint="eastAsia" w:ascii="宋体" w:hAnsi="宋体" w:cs="宋体"/>
                <w:sz w:val="24"/>
              </w:rPr>
              <w:t>资格评审情况</w:t>
            </w:r>
          </w:p>
        </w:tc>
        <w:tc>
          <w:tcPr>
            <w:tcW w:w="1095" w:type="dxa"/>
            <w:vAlign w:val="center"/>
          </w:tcPr>
          <w:p w14:paraId="0F445CF6">
            <w:pPr>
              <w:jc w:val="center"/>
              <w:rPr>
                <w:rFonts w:ascii="宋体" w:hAnsi="宋体" w:cs="宋体"/>
                <w:szCs w:val="21"/>
              </w:rPr>
            </w:pPr>
            <w:r>
              <w:rPr>
                <w:rFonts w:hint="eastAsia" w:ascii="宋体" w:hAnsi="宋体" w:cs="宋体"/>
                <w:szCs w:val="21"/>
              </w:rPr>
              <w:t>报价金额（元）</w:t>
            </w:r>
          </w:p>
        </w:tc>
        <w:tc>
          <w:tcPr>
            <w:tcW w:w="1054" w:type="dxa"/>
            <w:vAlign w:val="center"/>
          </w:tcPr>
          <w:p w14:paraId="1310AFD8">
            <w:pPr>
              <w:jc w:val="center"/>
              <w:rPr>
                <w:rFonts w:ascii="宋体" w:hAnsi="宋体" w:cs="宋体"/>
                <w:sz w:val="24"/>
              </w:rPr>
            </w:pPr>
            <w:r>
              <w:rPr>
                <w:rFonts w:hint="eastAsia" w:ascii="宋体" w:hAnsi="宋体" w:cs="宋体"/>
                <w:sz w:val="24"/>
              </w:rPr>
              <w:t>排名</w:t>
            </w:r>
          </w:p>
        </w:tc>
      </w:tr>
      <w:tr w14:paraId="4993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233BB1C5">
            <w:pPr>
              <w:jc w:val="center"/>
              <w:rPr>
                <w:rFonts w:ascii="宋体" w:hAnsi="宋体" w:cs="宋体"/>
                <w:sz w:val="24"/>
              </w:rPr>
            </w:pPr>
            <w:r>
              <w:rPr>
                <w:rFonts w:hint="eastAsia" w:ascii="宋体" w:hAnsi="宋体" w:cs="宋体"/>
                <w:sz w:val="24"/>
              </w:rPr>
              <w:t>1</w:t>
            </w:r>
          </w:p>
        </w:tc>
        <w:tc>
          <w:tcPr>
            <w:tcW w:w="3067" w:type="dxa"/>
            <w:vAlign w:val="center"/>
          </w:tcPr>
          <w:p w14:paraId="1E80C48B">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A</w:t>
            </w:r>
          </w:p>
        </w:tc>
        <w:tc>
          <w:tcPr>
            <w:tcW w:w="900" w:type="dxa"/>
            <w:vAlign w:val="center"/>
          </w:tcPr>
          <w:p w14:paraId="7097407A">
            <w:pPr>
              <w:jc w:val="center"/>
              <w:rPr>
                <w:rFonts w:ascii="宋体" w:hAnsi="宋体" w:cs="宋体"/>
                <w:sz w:val="24"/>
              </w:rPr>
            </w:pPr>
          </w:p>
        </w:tc>
        <w:tc>
          <w:tcPr>
            <w:tcW w:w="1095" w:type="dxa"/>
            <w:vAlign w:val="center"/>
          </w:tcPr>
          <w:p w14:paraId="1846C746">
            <w:pPr>
              <w:jc w:val="center"/>
              <w:rPr>
                <w:rFonts w:ascii="宋体" w:hAnsi="宋体" w:cs="宋体"/>
                <w:szCs w:val="21"/>
              </w:rPr>
            </w:pPr>
          </w:p>
        </w:tc>
        <w:tc>
          <w:tcPr>
            <w:tcW w:w="1054" w:type="dxa"/>
            <w:vAlign w:val="center"/>
          </w:tcPr>
          <w:p w14:paraId="0BE520EB">
            <w:pPr>
              <w:jc w:val="center"/>
              <w:rPr>
                <w:rFonts w:ascii="宋体" w:hAnsi="宋体" w:cs="宋体"/>
                <w:sz w:val="24"/>
              </w:rPr>
            </w:pPr>
          </w:p>
        </w:tc>
      </w:tr>
      <w:tr w14:paraId="61E8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63F75D28">
            <w:pPr>
              <w:jc w:val="center"/>
              <w:rPr>
                <w:rFonts w:ascii="宋体" w:hAnsi="宋体" w:cs="宋体"/>
                <w:sz w:val="24"/>
              </w:rPr>
            </w:pPr>
            <w:r>
              <w:rPr>
                <w:rFonts w:hint="eastAsia" w:ascii="宋体" w:hAnsi="宋体" w:cs="宋体"/>
                <w:sz w:val="24"/>
              </w:rPr>
              <w:t>2</w:t>
            </w:r>
          </w:p>
        </w:tc>
        <w:tc>
          <w:tcPr>
            <w:tcW w:w="3067" w:type="dxa"/>
            <w:vAlign w:val="center"/>
          </w:tcPr>
          <w:p w14:paraId="71CFCBBA">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B</w:t>
            </w:r>
          </w:p>
        </w:tc>
        <w:tc>
          <w:tcPr>
            <w:tcW w:w="900" w:type="dxa"/>
            <w:vAlign w:val="center"/>
          </w:tcPr>
          <w:p w14:paraId="79E1B184">
            <w:pPr>
              <w:jc w:val="center"/>
              <w:rPr>
                <w:rFonts w:ascii="宋体" w:hAnsi="宋体" w:cs="宋体"/>
                <w:sz w:val="24"/>
              </w:rPr>
            </w:pPr>
          </w:p>
        </w:tc>
        <w:tc>
          <w:tcPr>
            <w:tcW w:w="1095" w:type="dxa"/>
            <w:vAlign w:val="center"/>
          </w:tcPr>
          <w:p w14:paraId="508ADC33">
            <w:pPr>
              <w:jc w:val="center"/>
              <w:rPr>
                <w:rFonts w:ascii="宋体" w:hAnsi="宋体" w:cs="宋体"/>
                <w:sz w:val="24"/>
              </w:rPr>
            </w:pPr>
          </w:p>
        </w:tc>
        <w:tc>
          <w:tcPr>
            <w:tcW w:w="1054" w:type="dxa"/>
            <w:vAlign w:val="center"/>
          </w:tcPr>
          <w:p w14:paraId="22ACDC37">
            <w:pPr>
              <w:jc w:val="center"/>
              <w:rPr>
                <w:rFonts w:ascii="宋体" w:hAnsi="宋体" w:cs="宋体"/>
                <w:sz w:val="24"/>
              </w:rPr>
            </w:pPr>
          </w:p>
        </w:tc>
      </w:tr>
      <w:tr w14:paraId="24AE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0A435503">
            <w:pPr>
              <w:jc w:val="center"/>
              <w:rPr>
                <w:rFonts w:ascii="宋体" w:hAnsi="宋体" w:cs="宋体"/>
                <w:sz w:val="24"/>
              </w:rPr>
            </w:pPr>
            <w:r>
              <w:rPr>
                <w:rFonts w:hint="eastAsia" w:ascii="宋体" w:hAnsi="宋体" w:cs="宋体"/>
                <w:sz w:val="24"/>
              </w:rPr>
              <w:t>3</w:t>
            </w:r>
          </w:p>
        </w:tc>
        <w:tc>
          <w:tcPr>
            <w:tcW w:w="3067" w:type="dxa"/>
            <w:vAlign w:val="center"/>
          </w:tcPr>
          <w:p w14:paraId="7A524E6C">
            <w:pPr>
              <w:jc w:val="center"/>
              <w:rPr>
                <w:rFonts w:ascii="宋体" w:hAnsi="宋体" w:cs="宋体"/>
                <w:sz w:val="24"/>
              </w:rPr>
            </w:pPr>
            <w:r>
              <w:rPr>
                <w:rFonts w:hint="eastAsia" w:ascii="宋体" w:hAnsi="宋体" w:cs="宋体"/>
                <w:sz w:val="24"/>
                <w:lang w:eastAsia="zh-CN"/>
              </w:rPr>
              <w:t>参评单位</w:t>
            </w:r>
            <w:r>
              <w:rPr>
                <w:rFonts w:hint="eastAsia" w:ascii="宋体" w:hAnsi="宋体" w:cs="宋体"/>
                <w:sz w:val="24"/>
              </w:rPr>
              <w:t>C</w:t>
            </w:r>
          </w:p>
        </w:tc>
        <w:tc>
          <w:tcPr>
            <w:tcW w:w="900" w:type="dxa"/>
            <w:vAlign w:val="center"/>
          </w:tcPr>
          <w:p w14:paraId="02AD4046">
            <w:pPr>
              <w:jc w:val="center"/>
              <w:rPr>
                <w:rFonts w:ascii="宋体" w:hAnsi="宋体" w:cs="宋体"/>
                <w:sz w:val="24"/>
              </w:rPr>
            </w:pPr>
          </w:p>
        </w:tc>
        <w:tc>
          <w:tcPr>
            <w:tcW w:w="1095" w:type="dxa"/>
            <w:vAlign w:val="center"/>
          </w:tcPr>
          <w:p w14:paraId="02ACA3E1">
            <w:pPr>
              <w:jc w:val="center"/>
              <w:rPr>
                <w:rFonts w:ascii="宋体" w:hAnsi="宋体" w:cs="宋体"/>
                <w:sz w:val="24"/>
              </w:rPr>
            </w:pPr>
          </w:p>
        </w:tc>
        <w:tc>
          <w:tcPr>
            <w:tcW w:w="1054" w:type="dxa"/>
            <w:vAlign w:val="center"/>
          </w:tcPr>
          <w:p w14:paraId="0189674F">
            <w:pPr>
              <w:jc w:val="center"/>
              <w:rPr>
                <w:rFonts w:ascii="宋体" w:hAnsi="宋体" w:cs="宋体"/>
                <w:sz w:val="24"/>
              </w:rPr>
            </w:pPr>
          </w:p>
        </w:tc>
      </w:tr>
      <w:tr w14:paraId="620E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5BFF11EC">
            <w:pPr>
              <w:jc w:val="center"/>
              <w:rPr>
                <w:rFonts w:ascii="宋体" w:hAnsi="宋体" w:cs="宋体"/>
                <w:sz w:val="24"/>
              </w:rPr>
            </w:pPr>
          </w:p>
        </w:tc>
        <w:tc>
          <w:tcPr>
            <w:tcW w:w="3067" w:type="dxa"/>
            <w:vAlign w:val="center"/>
          </w:tcPr>
          <w:p w14:paraId="0DECCB18">
            <w:pPr>
              <w:jc w:val="center"/>
              <w:rPr>
                <w:rFonts w:ascii="宋体" w:hAnsi="宋体" w:cs="宋体"/>
                <w:sz w:val="24"/>
              </w:rPr>
            </w:pPr>
            <w:r>
              <w:rPr>
                <w:rFonts w:hint="eastAsia" w:ascii="宋体" w:hAnsi="宋体" w:cs="宋体"/>
                <w:sz w:val="24"/>
              </w:rPr>
              <w:t>……</w:t>
            </w:r>
          </w:p>
        </w:tc>
        <w:tc>
          <w:tcPr>
            <w:tcW w:w="900" w:type="dxa"/>
            <w:vAlign w:val="center"/>
          </w:tcPr>
          <w:p w14:paraId="7B4EE748">
            <w:pPr>
              <w:jc w:val="center"/>
              <w:rPr>
                <w:rFonts w:ascii="宋体" w:hAnsi="宋体" w:cs="宋体"/>
                <w:sz w:val="24"/>
              </w:rPr>
            </w:pPr>
          </w:p>
        </w:tc>
        <w:tc>
          <w:tcPr>
            <w:tcW w:w="1095" w:type="dxa"/>
            <w:vAlign w:val="center"/>
          </w:tcPr>
          <w:p w14:paraId="5A95F5A0">
            <w:pPr>
              <w:jc w:val="center"/>
              <w:rPr>
                <w:rFonts w:ascii="宋体" w:hAnsi="宋体" w:cs="宋体"/>
                <w:sz w:val="24"/>
              </w:rPr>
            </w:pPr>
          </w:p>
        </w:tc>
        <w:tc>
          <w:tcPr>
            <w:tcW w:w="1054" w:type="dxa"/>
            <w:vAlign w:val="center"/>
          </w:tcPr>
          <w:p w14:paraId="754B5E1B">
            <w:pPr>
              <w:jc w:val="center"/>
              <w:rPr>
                <w:rFonts w:ascii="宋体" w:hAnsi="宋体" w:cs="宋体"/>
                <w:sz w:val="24"/>
              </w:rPr>
            </w:pPr>
          </w:p>
        </w:tc>
      </w:tr>
    </w:tbl>
    <w:p w14:paraId="6D3CADD0">
      <w:pPr>
        <w:ind w:firstLine="480" w:firstLineChars="200"/>
        <w:rPr>
          <w:rFonts w:ascii="宋体" w:hAnsi="宋体" w:cs="宋体"/>
          <w:sz w:val="24"/>
        </w:rPr>
      </w:pPr>
      <w:r>
        <w:rPr>
          <w:rFonts w:hint="eastAsia" w:ascii="宋体" w:hAnsi="宋体" w:cs="宋体"/>
          <w:sz w:val="24"/>
        </w:rPr>
        <w:t>注：1.资格评审情况填“通过”或“不通过”。</w:t>
      </w:r>
    </w:p>
    <w:p w14:paraId="2DE7E3DA">
      <w:pPr>
        <w:ind w:firstLine="960" w:firstLineChars="400"/>
        <w:rPr>
          <w:rFonts w:ascii="宋体" w:hAnsi="宋体" w:cs="宋体"/>
          <w:sz w:val="24"/>
        </w:rPr>
      </w:pPr>
      <w:r>
        <w:rPr>
          <w:rFonts w:hint="eastAsia" w:ascii="宋体" w:hAnsi="宋体" w:cs="宋体"/>
          <w:sz w:val="24"/>
        </w:rPr>
        <w:t>2.上述表格可手写或打印，但不能涂改。</w:t>
      </w:r>
    </w:p>
    <w:p w14:paraId="1879FF54">
      <w:pPr>
        <w:spacing w:line="560" w:lineRule="exact"/>
        <w:rPr>
          <w:rFonts w:ascii="宋体" w:hAnsi="宋体" w:cs="宋体"/>
          <w:sz w:val="24"/>
        </w:rPr>
      </w:pPr>
    </w:p>
    <w:p w14:paraId="5821FA5A">
      <w:pPr>
        <w:spacing w:line="560" w:lineRule="exact"/>
        <w:rPr>
          <w:rFonts w:ascii="宋体" w:hAnsi="宋体" w:cs="宋体"/>
          <w:sz w:val="24"/>
        </w:rPr>
      </w:pPr>
      <w:r>
        <w:rPr>
          <w:rFonts w:hint="eastAsia" w:ascii="宋体" w:hAnsi="宋体" w:cs="宋体"/>
          <w:sz w:val="24"/>
        </w:rPr>
        <w:t xml:space="preserve">评标委员会全体成员签名：                  </w:t>
      </w:r>
    </w:p>
    <w:p w14:paraId="4F93DDF4">
      <w:pPr>
        <w:spacing w:line="560" w:lineRule="exact"/>
        <w:rPr>
          <w:rFonts w:ascii="宋体" w:hAnsi="宋体" w:cs="宋体"/>
          <w:sz w:val="24"/>
        </w:rPr>
      </w:pPr>
      <w:r>
        <w:rPr>
          <w:rFonts w:hint="eastAsia" w:ascii="宋体" w:hAnsi="宋体" w:cs="宋体"/>
          <w:sz w:val="24"/>
        </w:rPr>
        <w:t>评审日期：</w:t>
      </w:r>
    </w:p>
    <w:p w14:paraId="5EF38741">
      <w:pPr>
        <w:pStyle w:val="13"/>
      </w:pPr>
      <w:r>
        <w:br w:type="page"/>
      </w:r>
    </w:p>
    <w:p w14:paraId="23F99711">
      <w:pPr>
        <w:pStyle w:val="31"/>
        <w:spacing w:line="560" w:lineRule="exact"/>
        <w:ind w:firstLine="0" w:firstLineChars="0"/>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、评审结果</w:t>
      </w:r>
    </w:p>
    <w:p w14:paraId="185728AB">
      <w:pPr>
        <w:pStyle w:val="31"/>
        <w:spacing w:line="56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一</w:t>
      </w:r>
      <w:r>
        <w:rPr>
          <w:rFonts w:hint="eastAsia" w:ascii="宋体" w:hAnsi="宋体" w:cs="宋体"/>
          <w:sz w:val="24"/>
          <w:szCs w:val="24"/>
        </w:rPr>
        <w:t>）评审结果公示</w:t>
      </w:r>
    </w:p>
    <w:p w14:paraId="2AF70187">
      <w:pPr>
        <w:spacing w:line="560" w:lineRule="exact"/>
        <w:ind w:firstLine="480" w:firstLineChars="200"/>
        <w:rPr>
          <w:rFonts w:ascii="宋体" w:hAnsi="宋体" w:cs="宋体"/>
          <w:sz w:val="24"/>
        </w:rPr>
      </w:pPr>
      <w:r>
        <w:rPr>
          <w:rFonts w:hint="eastAsia" w:ascii="宋体" w:hAnsi="宋体" w:cs="宋体"/>
          <w:sz w:val="24"/>
        </w:rPr>
        <w:t>评审结束后，采购人将在其官方</w:t>
      </w:r>
      <w:r>
        <w:rPr>
          <w:rFonts w:hint="eastAsia" w:ascii="宋体" w:hAnsi="宋体" w:cs="宋体"/>
          <w:sz w:val="24"/>
          <w:lang w:val="en-US" w:eastAsia="zh-CN"/>
        </w:rPr>
        <w:t>网站</w:t>
      </w:r>
      <w:r>
        <w:rPr>
          <w:rFonts w:hint="eastAsia" w:ascii="宋体" w:hAnsi="宋体" w:cs="宋体"/>
          <w:sz w:val="24"/>
        </w:rPr>
        <w:t>（https://www.zsbus.cn/）上进行结果公示，公示期2日。如果</w:t>
      </w:r>
      <w:r>
        <w:rPr>
          <w:rFonts w:hint="eastAsia" w:ascii="宋体" w:hAnsi="宋体" w:cs="宋体"/>
          <w:sz w:val="24"/>
          <w:lang w:eastAsia="zh-CN"/>
        </w:rPr>
        <w:t>参评单位</w:t>
      </w:r>
      <w:r>
        <w:rPr>
          <w:rFonts w:hint="eastAsia" w:ascii="宋体" w:hAnsi="宋体" w:cs="宋体"/>
          <w:sz w:val="24"/>
        </w:rPr>
        <w:t>对此次评审结果有异议的，可在公示期内向采购人书面提出，但需对异议内容的真实性承担责任。采购人应自收到书面异议原件之日起</w:t>
      </w:r>
      <w:r>
        <w:rPr>
          <w:rFonts w:hint="eastAsia" w:ascii="宋体" w:hAnsi="宋体" w:cs="宋体"/>
          <w:sz w:val="24"/>
          <w:lang w:val="en-US" w:eastAsia="zh-CN"/>
        </w:rPr>
        <w:t>2</w:t>
      </w:r>
      <w:r>
        <w:rPr>
          <w:rFonts w:hint="eastAsia" w:ascii="宋体" w:hAnsi="宋体" w:cs="宋体"/>
          <w:sz w:val="24"/>
        </w:rPr>
        <w:t>日内作出答复并在答复前暂停本项目评审活动。</w:t>
      </w:r>
    </w:p>
    <w:p w14:paraId="1C3BA172">
      <w:pPr>
        <w:pStyle w:val="31"/>
        <w:spacing w:line="560" w:lineRule="exact"/>
        <w:ind w:firstLine="0" w:firstLineChars="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）评审结果确定</w:t>
      </w:r>
    </w:p>
    <w:p w14:paraId="24D7730D">
      <w:pPr>
        <w:pStyle w:val="31"/>
        <w:spacing w:line="560" w:lineRule="exact"/>
        <w:ind w:firstLine="480" w:firstLineChars="200"/>
        <w:rPr>
          <w:b/>
          <w:bCs/>
          <w:sz w:val="44"/>
          <w:szCs w:val="44"/>
        </w:rPr>
      </w:pPr>
      <w:r>
        <w:rPr>
          <w:rFonts w:hint="eastAsia" w:ascii="宋体" w:hAnsi="宋体" w:cs="宋体"/>
          <w:sz w:val="24"/>
          <w:lang w:val="en-US" w:eastAsia="zh-CN"/>
        </w:rPr>
        <w:t>定价小组</w:t>
      </w:r>
      <w:r>
        <w:rPr>
          <w:rFonts w:hint="eastAsia" w:ascii="宋体" w:hAnsi="宋体" w:cs="宋体"/>
          <w:sz w:val="24"/>
        </w:rPr>
        <w:t>按评审标准推荐总得分排名第一的</w:t>
      </w:r>
      <w:r>
        <w:rPr>
          <w:rFonts w:hint="eastAsia" w:ascii="宋体" w:hAnsi="宋体" w:cs="宋体"/>
          <w:sz w:val="24"/>
          <w:lang w:eastAsia="zh-CN"/>
        </w:rPr>
        <w:t>参评单位</w:t>
      </w:r>
      <w:r>
        <w:rPr>
          <w:rFonts w:hint="eastAsia" w:ascii="宋体" w:hAnsi="宋体" w:cs="宋体"/>
          <w:sz w:val="24"/>
        </w:rPr>
        <w:t>为</w:t>
      </w:r>
      <w:r>
        <w:rPr>
          <w:rFonts w:ascii="宋体" w:hAnsi="宋体" w:cs="宋体"/>
          <w:sz w:val="24"/>
        </w:rPr>
        <w:t>第一</w:t>
      </w:r>
      <w:r>
        <w:rPr>
          <w:rFonts w:hint="eastAsia" w:ascii="宋体" w:hAnsi="宋体" w:cs="宋体"/>
          <w:sz w:val="24"/>
        </w:rPr>
        <w:t>中选候选人，经结果公示程序后，</w:t>
      </w:r>
      <w:r>
        <w:rPr>
          <w:rFonts w:hint="eastAsia" w:ascii="宋体" w:hAnsi="宋体" w:cs="宋体"/>
          <w:bCs/>
          <w:snapToGrid w:val="0"/>
          <w:kern w:val="0"/>
          <w:sz w:val="24"/>
        </w:rPr>
        <w:t>依法与</w:t>
      </w:r>
      <w:r>
        <w:rPr>
          <w:rFonts w:hint="eastAsia" w:ascii="宋体" w:hAnsi="宋体" w:cs="宋体"/>
          <w:sz w:val="24"/>
        </w:rPr>
        <w:t>第一中选候选人签订服务合同。如第一中选候选人因故不能履约的，采购人可以确定第二中选候选人为中选</w:t>
      </w:r>
      <w:r>
        <w:rPr>
          <w:rFonts w:hint="eastAsia" w:ascii="宋体" w:hAnsi="宋体" w:cs="宋体"/>
          <w:sz w:val="24"/>
          <w:lang w:eastAsia="zh-CN"/>
        </w:rPr>
        <w:t>参评单位</w:t>
      </w:r>
      <w:r>
        <w:rPr>
          <w:rFonts w:hint="eastAsia" w:ascii="宋体" w:hAnsi="宋体" w:cs="宋体"/>
          <w:sz w:val="24"/>
        </w:rPr>
        <w:t>，以此类推。</w:t>
      </w:r>
    </w:p>
    <w:p w14:paraId="7B9DD108">
      <w:pPr>
        <w:rPr>
          <w:rFonts w:hint="eastAsia"/>
          <w:b/>
          <w:bCs/>
          <w:sz w:val="44"/>
          <w:szCs w:val="44"/>
        </w:rPr>
      </w:pPr>
      <w:r>
        <w:rPr>
          <w:rFonts w:hint="eastAsia"/>
          <w:b/>
          <w:bCs/>
          <w:sz w:val="44"/>
          <w:szCs w:val="44"/>
        </w:rPr>
        <w:br w:type="page"/>
      </w:r>
    </w:p>
    <w:p w14:paraId="4FEE4BB0">
      <w:pPr>
        <w:pStyle w:val="17"/>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t>第四部分  参评文件格式</w:t>
      </w:r>
    </w:p>
    <w:p w14:paraId="6C835CBB"/>
    <w:p w14:paraId="19DFD0E2">
      <w:pPr>
        <w:pStyle w:val="4"/>
        <w:spacing w:line="440" w:lineRule="exact"/>
        <w:jc w:val="center"/>
        <w:rPr>
          <w:rFonts w:ascii="仿宋" w:hAnsi="仿宋" w:eastAsia="仿宋" w:cs="仿宋"/>
        </w:rPr>
      </w:pPr>
      <w:bookmarkStart w:id="5" w:name="_Toc16950"/>
      <w:bookmarkStart w:id="6" w:name="_Toc19440"/>
      <w:bookmarkStart w:id="7" w:name="_Toc31321"/>
      <w:bookmarkStart w:id="8" w:name="_Toc502752800"/>
      <w:bookmarkStart w:id="9" w:name="_Toc11709"/>
      <w:bookmarkStart w:id="10" w:name="_Toc8404"/>
      <w:bookmarkStart w:id="11" w:name="_Toc21687"/>
      <w:bookmarkStart w:id="12" w:name="_Toc32662"/>
      <w:bookmarkStart w:id="13" w:name="_Toc32671"/>
      <w:bookmarkStart w:id="14" w:name="_Toc775"/>
      <w:bookmarkStart w:id="15" w:name="_Toc30463"/>
      <w:bookmarkStart w:id="16" w:name="_Toc202252034"/>
      <w:bookmarkStart w:id="17" w:name="_Toc259090982"/>
      <w:bookmarkStart w:id="18" w:name="_Toc202251075"/>
      <w:bookmarkStart w:id="19" w:name="_Toc449531300"/>
      <w:bookmarkStart w:id="20" w:name="_Toc202819878"/>
      <w:bookmarkStart w:id="21" w:name="_Toc202816996"/>
      <w:bookmarkStart w:id="22" w:name="_Toc202251700"/>
      <w:bookmarkStart w:id="23" w:name="_Toc32977098"/>
      <w:bookmarkStart w:id="24" w:name="_Toc276645579"/>
      <w:bookmarkStart w:id="25" w:name="_Toc202254105"/>
      <w:bookmarkStart w:id="26" w:name="_Toc6727973"/>
      <w:bookmarkStart w:id="27" w:name="_Toc202820351"/>
      <w:bookmarkStart w:id="28" w:name="_Toc20379"/>
      <w:bookmarkStart w:id="29" w:name="_Toc6397152"/>
      <w:r>
        <w:rPr>
          <w:rFonts w:hint="eastAsia" w:ascii="仿宋" w:hAnsi="仿宋" w:eastAsia="仿宋" w:cs="仿宋"/>
        </w:rPr>
        <w:t>参评文件包装封面参考</w:t>
      </w:r>
      <w:bookmarkEnd w:id="5"/>
      <w:bookmarkEnd w:id="6"/>
      <w:bookmarkEnd w:id="7"/>
      <w:bookmarkEnd w:id="8"/>
      <w:bookmarkEnd w:id="9"/>
      <w:bookmarkEnd w:id="10"/>
      <w:bookmarkEnd w:id="11"/>
      <w:bookmarkEnd w:id="12"/>
      <w:bookmarkEnd w:id="13"/>
      <w:bookmarkEnd w:id="14"/>
      <w:bookmarkEnd w:id="15"/>
    </w:p>
    <w:tbl>
      <w:tblPr>
        <w:tblStyle w:val="33"/>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16F94CD1">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tcPr>
          <w:p w14:paraId="047B748E">
            <w:pPr>
              <w:pStyle w:val="51"/>
              <w:autoSpaceDE w:val="0"/>
              <w:autoSpaceDN w:val="0"/>
              <w:spacing w:before="360" w:beforeLines="150" w:after="720" w:afterLines="300"/>
              <w:rPr>
                <w:sz w:val="24"/>
              </w:rPr>
            </w:pPr>
            <w:r>
              <w:rPr>
                <w:rFonts w:hint="eastAsia"/>
                <w:sz w:val="24"/>
              </w:rPr>
              <w:t>文件开封时间： 年 月 日 时 分前不得开封</w:t>
            </w:r>
          </w:p>
          <w:p w14:paraId="10B56769">
            <w:pPr>
              <w:pStyle w:val="51"/>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4F90E479">
            <w:pPr>
              <w:pStyle w:val="51"/>
              <w:autoSpaceDE w:val="0"/>
              <w:autoSpaceDN w:val="0"/>
              <w:spacing w:before="12"/>
              <w:jc w:val="center"/>
              <w:rPr>
                <w:b/>
                <w:sz w:val="84"/>
                <w:szCs w:val="84"/>
              </w:rPr>
            </w:pPr>
          </w:p>
          <w:p w14:paraId="0A614339">
            <w:pPr>
              <w:pStyle w:val="51"/>
              <w:autoSpaceDE w:val="0"/>
              <w:autoSpaceDN w:val="0"/>
              <w:spacing w:before="12"/>
              <w:jc w:val="center"/>
              <w:rPr>
                <w:b/>
                <w:sz w:val="24"/>
              </w:rPr>
            </w:pPr>
            <w:r>
              <w:rPr>
                <w:rFonts w:hint="eastAsia"/>
                <w:b/>
                <w:sz w:val="84"/>
                <w:szCs w:val="84"/>
              </w:rPr>
              <w:t>参评文件</w:t>
            </w:r>
            <w:r>
              <w:rPr>
                <w:rFonts w:hint="eastAsia"/>
                <w:b/>
                <w:sz w:val="24"/>
              </w:rPr>
              <w:t xml:space="preserve">  </w:t>
            </w:r>
          </w:p>
          <w:p w14:paraId="7DC13803">
            <w:pPr>
              <w:pStyle w:val="51"/>
              <w:tabs>
                <w:tab w:val="left" w:pos="7573"/>
              </w:tabs>
              <w:autoSpaceDE w:val="0"/>
              <w:autoSpaceDN w:val="0"/>
              <w:spacing w:before="480" w:beforeLines="200" w:line="600" w:lineRule="auto"/>
              <w:rPr>
                <w:spacing w:val="-1"/>
                <w:sz w:val="24"/>
              </w:rPr>
            </w:pPr>
          </w:p>
          <w:p w14:paraId="5C7D069A">
            <w:pPr>
              <w:pStyle w:val="51"/>
              <w:tabs>
                <w:tab w:val="left" w:pos="7573"/>
              </w:tabs>
              <w:autoSpaceDE w:val="0"/>
              <w:autoSpaceDN w:val="0"/>
              <w:spacing w:before="480" w:beforeLines="200" w:line="600" w:lineRule="auto"/>
              <w:ind w:firstLine="714" w:firstLineChars="300"/>
              <w:rPr>
                <w:sz w:val="24"/>
              </w:rPr>
            </w:pPr>
            <w:r>
              <w:rPr>
                <w:rFonts w:hint="eastAsia"/>
                <w:spacing w:val="-1"/>
                <w:sz w:val="24"/>
                <w:lang w:eastAsia="zh-CN"/>
              </w:rPr>
              <w:t>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6A90F8F5">
            <w:pPr>
              <w:pStyle w:val="51"/>
              <w:tabs>
                <w:tab w:val="left" w:pos="6947"/>
                <w:tab w:val="left" w:pos="9625"/>
              </w:tabs>
              <w:autoSpaceDE w:val="0"/>
              <w:autoSpaceDN w:val="0"/>
              <w:spacing w:line="600" w:lineRule="auto"/>
              <w:ind w:right="-29" w:firstLine="720" w:firstLineChars="300"/>
              <w:rPr>
                <w:sz w:val="24"/>
                <w:u w:val="thick"/>
              </w:rPr>
            </w:pPr>
            <w:r>
              <w:rPr>
                <w:rFonts w:hint="eastAsia"/>
                <w:sz w:val="24"/>
                <w:lang w:eastAsia="zh-CN"/>
              </w:rPr>
              <w:t>单位</w:t>
            </w:r>
            <w:r>
              <w:rPr>
                <w:rFonts w:hint="eastAsia"/>
                <w:sz w:val="24"/>
              </w:rPr>
              <w:t>地址：</w:t>
            </w:r>
            <w:r>
              <w:rPr>
                <w:rFonts w:hint="eastAsia"/>
                <w:sz w:val="24"/>
                <w:u w:val="thick"/>
              </w:rPr>
              <w:t xml:space="preserve"> </w:t>
            </w:r>
            <w:r>
              <w:rPr>
                <w:rFonts w:hint="eastAsia"/>
                <w:sz w:val="24"/>
                <w:u w:val="thick"/>
              </w:rPr>
              <w:tab/>
            </w:r>
            <w:r>
              <w:rPr>
                <w:rFonts w:hint="eastAsia"/>
                <w:sz w:val="24"/>
                <w:u w:val="thick"/>
              </w:rPr>
              <w:t xml:space="preserve">               </w:t>
            </w:r>
          </w:p>
          <w:p w14:paraId="1B1E8715">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2CFB3A0E">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50E978F7">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627909D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26AB7790">
            <w:pPr>
              <w:pStyle w:val="51"/>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14:paraId="6692FB6E">
            <w:pPr>
              <w:pStyle w:val="51"/>
              <w:numPr>
                <w:ilvl w:val="0"/>
                <w:numId w:val="2"/>
              </w:numPr>
              <w:autoSpaceDE w:val="0"/>
              <w:autoSpaceDN w:val="0"/>
              <w:rPr>
                <w:sz w:val="24"/>
              </w:rPr>
            </w:pPr>
            <w:r>
              <w:rPr>
                <w:rFonts w:hint="eastAsia"/>
                <w:sz w:val="24"/>
              </w:rPr>
              <w:t>参评文件密封封面必须用永久性笔迹详细填写或打印；</w:t>
            </w:r>
          </w:p>
          <w:p w14:paraId="11AE2005">
            <w:pPr>
              <w:pStyle w:val="51"/>
              <w:numPr>
                <w:ilvl w:val="0"/>
                <w:numId w:val="2"/>
              </w:numPr>
              <w:autoSpaceDE w:val="0"/>
              <w:autoSpaceDN w:val="0"/>
              <w:rPr>
                <w:sz w:val="24"/>
              </w:rPr>
            </w:pPr>
            <w:r>
              <w:rPr>
                <w:rFonts w:hint="eastAsia"/>
                <w:sz w:val="24"/>
              </w:rPr>
              <w:t>本封面复印或打印有效；</w:t>
            </w:r>
          </w:p>
          <w:p w14:paraId="0FE3F545">
            <w:pPr>
              <w:pStyle w:val="51"/>
              <w:numPr>
                <w:ilvl w:val="0"/>
                <w:numId w:val="2"/>
              </w:numPr>
              <w:autoSpaceDE w:val="0"/>
              <w:autoSpaceDN w:val="0"/>
              <w:rPr>
                <w:sz w:val="24"/>
              </w:rPr>
            </w:pPr>
            <w:r>
              <w:rPr>
                <w:rFonts w:hint="eastAsia"/>
                <w:sz w:val="24"/>
              </w:rPr>
              <w:t>参评文件密封各封口处须加盖</w:t>
            </w:r>
            <w:r>
              <w:rPr>
                <w:rFonts w:hint="eastAsia"/>
                <w:sz w:val="24"/>
                <w:lang w:eastAsia="zh-CN"/>
              </w:rPr>
              <w:t>单位</w:t>
            </w:r>
            <w:r>
              <w:rPr>
                <w:rFonts w:hint="eastAsia"/>
                <w:sz w:val="24"/>
              </w:rPr>
              <w:t>公章。</w:t>
            </w:r>
          </w:p>
        </w:tc>
      </w:tr>
    </w:tbl>
    <w:p w14:paraId="334A3346">
      <w:pPr>
        <w:pStyle w:val="4"/>
        <w:rPr>
          <w:rFonts w:ascii="宋体" w:hAnsi="宋体" w:eastAsia="宋体"/>
          <w:bCs w:val="0"/>
          <w:color w:val="000000"/>
          <w:sz w:val="28"/>
          <w:szCs w:val="28"/>
        </w:rPr>
        <w:sectPr>
          <w:footerReference r:id="rId3" w:type="default"/>
          <w:pgSz w:w="11906" w:h="16838"/>
          <w:pgMar w:top="1440" w:right="1800" w:bottom="1440" w:left="1800" w:header="851" w:footer="992" w:gutter="0"/>
          <w:paperSrc w:first="7"/>
          <w:cols w:space="720" w:num="1"/>
          <w:titlePg/>
          <w:docGrid w:linePitch="312" w:charSpace="0"/>
        </w:sectPr>
      </w:pPr>
    </w:p>
    <w:p w14:paraId="721A2A5F">
      <w:pPr>
        <w:pStyle w:val="5"/>
        <w:spacing w:before="120" w:after="120"/>
        <w:rPr>
          <w:rFonts w:ascii="宋体" w:hAnsi="宋体"/>
          <w:sz w:val="24"/>
          <w:szCs w:val="24"/>
        </w:rPr>
      </w:pPr>
      <w:r>
        <w:rPr>
          <w:rFonts w:hint="eastAsia" w:ascii="宋体" w:hAnsi="宋体"/>
          <w:sz w:val="24"/>
          <w:szCs w:val="24"/>
        </w:rPr>
        <w:t>参评文件封面</w:t>
      </w:r>
    </w:p>
    <w:p w14:paraId="74BBC50E">
      <w:pPr>
        <w:ind w:firstLine="560"/>
        <w:jc w:val="right"/>
        <w:rPr>
          <w:rFonts w:ascii="宋体" w:hAnsi="宋体"/>
          <w:sz w:val="24"/>
        </w:rPr>
      </w:pPr>
    </w:p>
    <w:p w14:paraId="21751730">
      <w:pPr>
        <w:pStyle w:val="5"/>
        <w:spacing w:before="120" w:after="120"/>
        <w:rPr>
          <w:rFonts w:ascii="宋体" w:hAnsi="宋体"/>
          <w:sz w:val="24"/>
          <w:szCs w:val="24"/>
        </w:rPr>
      </w:pPr>
    </w:p>
    <w:p w14:paraId="79791179">
      <w:pPr>
        <w:pStyle w:val="13"/>
        <w:spacing w:before="15"/>
        <w:ind w:firstLine="261"/>
        <w:rPr>
          <w:b/>
          <w:sz w:val="24"/>
        </w:rPr>
      </w:pPr>
    </w:p>
    <w:p w14:paraId="70E2D602">
      <w:pPr>
        <w:ind w:firstLine="964"/>
        <w:jc w:val="center"/>
        <w:rPr>
          <w:rFonts w:ascii="宋体" w:hAnsi="宋体"/>
          <w:b/>
          <w:bCs/>
          <w:sz w:val="24"/>
        </w:rPr>
      </w:pPr>
      <w:r>
        <w:rPr>
          <w:rFonts w:hint="eastAsia" w:ascii="宋体" w:hAnsi="宋体"/>
          <w:b/>
          <w:bCs/>
          <w:sz w:val="84"/>
          <w:szCs w:val="84"/>
        </w:rPr>
        <w:t>参评文件</w:t>
      </w:r>
    </w:p>
    <w:p w14:paraId="01D3EEB4">
      <w:pPr>
        <w:pStyle w:val="13"/>
        <w:spacing w:before="10"/>
        <w:rPr>
          <w:b/>
          <w:sz w:val="24"/>
        </w:rPr>
      </w:pPr>
    </w:p>
    <w:p w14:paraId="72A4FA48">
      <w:pPr>
        <w:autoSpaceDE w:val="0"/>
        <w:autoSpaceDN w:val="0"/>
        <w:spacing w:before="1" w:line="480" w:lineRule="auto"/>
        <w:ind w:firstLine="723"/>
        <w:rPr>
          <w:rFonts w:ascii="宋体" w:hAnsi="宋体"/>
          <w:b/>
          <w:bCs/>
          <w:sz w:val="32"/>
          <w:szCs w:val="32"/>
        </w:rPr>
      </w:pPr>
    </w:p>
    <w:p w14:paraId="0BF02733">
      <w:pPr>
        <w:autoSpaceDE w:val="0"/>
        <w:autoSpaceDN w:val="0"/>
        <w:spacing w:before="1" w:line="480" w:lineRule="auto"/>
        <w:ind w:firstLine="723"/>
        <w:rPr>
          <w:rFonts w:ascii="宋体" w:hAnsi="宋体"/>
          <w:b/>
          <w:bCs/>
          <w:sz w:val="24"/>
        </w:rPr>
      </w:pPr>
    </w:p>
    <w:p w14:paraId="44558E9A">
      <w:pPr>
        <w:pStyle w:val="13"/>
        <w:rPr>
          <w:sz w:val="24"/>
        </w:rPr>
      </w:pPr>
    </w:p>
    <w:p w14:paraId="4C229078">
      <w:pPr>
        <w:pStyle w:val="13"/>
        <w:rPr>
          <w:sz w:val="24"/>
        </w:rPr>
      </w:pPr>
    </w:p>
    <w:p w14:paraId="0B3980FB">
      <w:pPr>
        <w:pStyle w:val="51"/>
        <w:tabs>
          <w:tab w:val="left" w:pos="7573"/>
        </w:tabs>
        <w:spacing w:before="480" w:beforeLines="200" w:line="600" w:lineRule="auto"/>
        <w:ind w:firstLine="558"/>
        <w:rPr>
          <w:spacing w:val="-1"/>
          <w:sz w:val="24"/>
        </w:rPr>
      </w:pPr>
      <w:r>
        <w:rPr>
          <w:rFonts w:hint="eastAsia"/>
          <w:sz w:val="24"/>
        </w:rPr>
        <w:t>项目名称：</w:t>
      </w:r>
      <w:r>
        <w:rPr>
          <w:rFonts w:hint="eastAsia"/>
          <w:sz w:val="24"/>
          <w:u w:val="thick"/>
        </w:rPr>
        <w:t xml:space="preserve"> </w:t>
      </w:r>
      <w:r>
        <w:rPr>
          <w:rFonts w:hint="eastAsia"/>
          <w:sz w:val="24"/>
          <w:u w:val="thick"/>
        </w:rPr>
        <w:tab/>
      </w:r>
      <w:r>
        <w:rPr>
          <w:rFonts w:hint="eastAsia"/>
          <w:sz w:val="24"/>
          <w:u w:val="thick"/>
        </w:rPr>
        <w:t xml:space="preserve">       </w:t>
      </w:r>
    </w:p>
    <w:p w14:paraId="5A902F32">
      <w:pPr>
        <w:pStyle w:val="51"/>
        <w:tabs>
          <w:tab w:val="left" w:pos="7573"/>
        </w:tabs>
        <w:spacing w:before="480" w:beforeLines="200" w:line="600" w:lineRule="auto"/>
        <w:ind w:firstLine="558"/>
        <w:rPr>
          <w:sz w:val="24"/>
        </w:rPr>
      </w:pPr>
      <w:r>
        <w:rPr>
          <w:rFonts w:hint="eastAsia"/>
          <w:spacing w:val="-1"/>
          <w:sz w:val="24"/>
          <w:lang w:eastAsia="zh-CN"/>
        </w:rPr>
        <w:t>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06E5250B">
      <w:pPr>
        <w:pStyle w:val="51"/>
        <w:tabs>
          <w:tab w:val="left" w:pos="6947"/>
          <w:tab w:val="left" w:pos="9625"/>
        </w:tabs>
        <w:spacing w:line="600" w:lineRule="auto"/>
        <w:ind w:right="-29" w:firstLine="560"/>
        <w:rPr>
          <w:sz w:val="24"/>
          <w:u w:val="thick"/>
        </w:rPr>
      </w:pPr>
      <w:r>
        <w:rPr>
          <w:rFonts w:hint="eastAsia"/>
          <w:sz w:val="24"/>
        </w:rPr>
        <w:t>法定代表人（负责人）或被授权代表人（签字或盖章）：</w:t>
      </w:r>
      <w:r>
        <w:rPr>
          <w:rFonts w:hint="eastAsia"/>
          <w:sz w:val="24"/>
          <w:u w:val="thick"/>
        </w:rPr>
        <w:t xml:space="preserve"> </w:t>
      </w:r>
      <w:r>
        <w:rPr>
          <w:rFonts w:hint="eastAsia"/>
          <w:sz w:val="24"/>
          <w:u w:val="thick"/>
        </w:rPr>
        <w:tab/>
      </w:r>
      <w:r>
        <w:rPr>
          <w:rFonts w:hint="eastAsia"/>
          <w:sz w:val="24"/>
          <w:u w:val="thick"/>
        </w:rPr>
        <w:t xml:space="preserve">            </w:t>
      </w:r>
    </w:p>
    <w:p w14:paraId="141AFDEB">
      <w:pPr>
        <w:pStyle w:val="51"/>
        <w:tabs>
          <w:tab w:val="left" w:pos="6947"/>
          <w:tab w:val="left" w:pos="9625"/>
        </w:tabs>
        <w:spacing w:line="600" w:lineRule="auto"/>
        <w:ind w:right="-29" w:firstLine="560"/>
        <w:rPr>
          <w:sz w:val="24"/>
          <w:u w:val="thick"/>
        </w:rPr>
      </w:pPr>
      <w:r>
        <w:rPr>
          <w:rFonts w:hint="eastAsia"/>
          <w:sz w:val="24"/>
          <w:lang w:eastAsia="zh-CN"/>
        </w:rPr>
        <w:t>单位</w:t>
      </w:r>
      <w:r>
        <w:rPr>
          <w:rFonts w:hint="eastAsia"/>
          <w:sz w:val="24"/>
        </w:rPr>
        <w:t>地址：</w:t>
      </w:r>
      <w:r>
        <w:rPr>
          <w:rFonts w:hint="eastAsia"/>
          <w:sz w:val="24"/>
          <w:u w:val="thick"/>
        </w:rPr>
        <w:t xml:space="preserve"> </w:t>
      </w:r>
      <w:r>
        <w:rPr>
          <w:rFonts w:hint="eastAsia"/>
          <w:sz w:val="24"/>
          <w:u w:val="thick"/>
        </w:rPr>
        <w:tab/>
      </w:r>
      <w:r>
        <w:rPr>
          <w:rFonts w:hint="eastAsia"/>
          <w:sz w:val="24"/>
          <w:u w:val="thick"/>
        </w:rPr>
        <w:t xml:space="preserve">            </w:t>
      </w:r>
    </w:p>
    <w:p w14:paraId="0544EE97">
      <w:pPr>
        <w:pStyle w:val="81"/>
        <w:rPr>
          <w:rFonts w:ascii="宋体" w:hAnsi="宋体" w:cs="宋体"/>
          <w:sz w:val="24"/>
          <w:u w:val="single"/>
        </w:rPr>
      </w:pPr>
      <w:r>
        <w:rPr>
          <w:rFonts w:hint="eastAsia" w:ascii="宋体" w:hAnsi="宋体" w:cs="宋体"/>
          <w:sz w:val="24"/>
        </w:rPr>
        <w:t>采购联系人：</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rPr>
        <w:t>电 话：</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lang w:val="en-US"/>
        </w:rPr>
        <w:t>邮箱</w:t>
      </w:r>
      <w:r>
        <w:rPr>
          <w:rFonts w:hint="eastAsia" w:ascii="宋体" w:hAnsi="宋体" w:cs="宋体"/>
          <w:sz w:val="24"/>
        </w:rPr>
        <w:t>：</w:t>
      </w:r>
      <w:r>
        <w:rPr>
          <w:rFonts w:hint="eastAsia" w:ascii="宋体" w:hAnsi="宋体" w:cs="宋体"/>
          <w:sz w:val="24"/>
          <w:u w:val="thick"/>
          <w:lang w:val="en-US"/>
        </w:rPr>
        <w:t xml:space="preserve">  </w:t>
      </w:r>
      <w:r>
        <w:rPr>
          <w:rFonts w:hint="eastAsia" w:ascii="宋体" w:hAnsi="宋体" w:cs="宋体"/>
          <w:sz w:val="24"/>
          <w:u w:val="thick"/>
        </w:rPr>
        <w:t xml:space="preserve"> </w:t>
      </w:r>
      <w:r>
        <w:rPr>
          <w:rFonts w:hint="eastAsia" w:ascii="宋体" w:hAnsi="宋体" w:cs="宋体"/>
          <w:sz w:val="24"/>
          <w:u w:val="thick"/>
          <w:lang w:val="en-US"/>
        </w:rPr>
        <w:t xml:space="preserve">             </w:t>
      </w:r>
    </w:p>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C3398FE">
      <w:pPr>
        <w:spacing w:before="24" w:beforeLines="10" w:after="24" w:afterLines="10" w:line="360" w:lineRule="auto"/>
        <w:rPr>
          <w:rFonts w:ascii="宋体" w:hAnsi="宋体"/>
          <w:color w:val="000000"/>
          <w:sz w:val="24"/>
        </w:rPr>
      </w:pPr>
      <w:r>
        <w:rPr>
          <w:rFonts w:hint="eastAsia" w:ascii="宋体" w:hAnsi="宋体"/>
          <w:color w:val="000000"/>
          <w:sz w:val="24"/>
        </w:rPr>
        <w:tab/>
      </w:r>
      <w:r>
        <w:rPr>
          <w:rFonts w:hint="eastAsia" w:ascii="宋体" w:hAnsi="宋体"/>
          <w:color w:val="000000"/>
          <w:sz w:val="24"/>
        </w:rPr>
        <w:tab/>
      </w:r>
    </w:p>
    <w:p w14:paraId="6A073983">
      <w:pPr>
        <w:pStyle w:val="81"/>
        <w:ind w:firstLine="482"/>
        <w:rPr>
          <w:rFonts w:ascii="宋体" w:hAnsi="宋体" w:cs="宋体"/>
          <w:b/>
          <w:bCs/>
          <w:sz w:val="24"/>
        </w:rPr>
      </w:pPr>
    </w:p>
    <w:p w14:paraId="66F748A6">
      <w:pPr>
        <w:pStyle w:val="81"/>
        <w:ind w:firstLine="482"/>
        <w:rPr>
          <w:rFonts w:ascii="宋体" w:hAnsi="宋体" w:cs="宋体"/>
          <w:b/>
          <w:bCs/>
          <w:sz w:val="24"/>
        </w:rPr>
      </w:pPr>
    </w:p>
    <w:p w14:paraId="326E6DF8">
      <w:pPr>
        <w:pStyle w:val="81"/>
        <w:ind w:firstLine="482"/>
        <w:rPr>
          <w:rFonts w:ascii="宋体" w:hAnsi="宋体" w:cs="宋体"/>
          <w:b/>
          <w:bCs/>
          <w:sz w:val="24"/>
        </w:rPr>
      </w:pPr>
    </w:p>
    <w:p w14:paraId="7031D66B">
      <w:pPr>
        <w:pStyle w:val="81"/>
        <w:ind w:firstLine="482"/>
        <w:rPr>
          <w:rFonts w:ascii="宋体" w:hAnsi="宋体" w:cs="宋体"/>
          <w:b/>
          <w:bCs/>
          <w:sz w:val="24"/>
        </w:rPr>
      </w:pPr>
    </w:p>
    <w:p w14:paraId="1B4F7AF1">
      <w:pPr>
        <w:pStyle w:val="81"/>
        <w:ind w:firstLine="482"/>
        <w:rPr>
          <w:rFonts w:ascii="宋体" w:hAnsi="宋体" w:cs="宋体"/>
          <w:b/>
          <w:bCs/>
          <w:sz w:val="24"/>
        </w:rPr>
      </w:pPr>
    </w:p>
    <w:p w14:paraId="68B16863">
      <w:pPr>
        <w:pStyle w:val="81"/>
        <w:ind w:firstLine="482"/>
        <w:rPr>
          <w:rFonts w:ascii="宋体" w:hAnsi="宋体" w:cs="宋体"/>
          <w:b/>
          <w:bCs/>
          <w:sz w:val="24"/>
        </w:rPr>
      </w:pPr>
    </w:p>
    <w:p w14:paraId="1320FBEB">
      <w:pPr>
        <w:pStyle w:val="81"/>
        <w:ind w:firstLine="482"/>
        <w:rPr>
          <w:rFonts w:ascii="宋体" w:hAnsi="宋体" w:cs="宋体"/>
          <w:b/>
          <w:bCs/>
          <w:sz w:val="24"/>
        </w:rPr>
      </w:pPr>
    </w:p>
    <w:p w14:paraId="36DA5694">
      <w:pPr>
        <w:pStyle w:val="81"/>
        <w:ind w:firstLine="482"/>
        <w:rPr>
          <w:rFonts w:ascii="宋体" w:hAnsi="宋体" w:cs="宋体"/>
          <w:b/>
          <w:bCs/>
          <w:sz w:val="24"/>
        </w:rPr>
      </w:pPr>
    </w:p>
    <w:p w14:paraId="438ACBC0">
      <w:pPr>
        <w:pStyle w:val="81"/>
        <w:ind w:firstLine="482"/>
        <w:rPr>
          <w:rFonts w:ascii="宋体" w:hAnsi="宋体" w:cs="宋体"/>
          <w:b/>
          <w:bCs/>
          <w:sz w:val="24"/>
        </w:rPr>
      </w:pPr>
    </w:p>
    <w:p w14:paraId="0A39DCA6">
      <w:pPr>
        <w:pStyle w:val="81"/>
        <w:ind w:firstLine="482"/>
        <w:rPr>
          <w:rFonts w:ascii="宋体" w:hAnsi="宋体" w:cs="宋体"/>
          <w:b/>
          <w:bCs/>
          <w:sz w:val="24"/>
        </w:rPr>
      </w:pPr>
    </w:p>
    <w:p w14:paraId="765DC2F8">
      <w:pPr>
        <w:pStyle w:val="81"/>
        <w:ind w:firstLine="482"/>
        <w:rPr>
          <w:rFonts w:ascii="宋体" w:hAnsi="宋体" w:cs="宋体"/>
          <w:b/>
          <w:bCs/>
          <w:sz w:val="24"/>
        </w:rPr>
      </w:pPr>
    </w:p>
    <w:p w14:paraId="73906ADE">
      <w:pPr>
        <w:pStyle w:val="81"/>
        <w:ind w:firstLine="0" w:firstLineChars="0"/>
        <w:jc w:val="center"/>
        <w:rPr>
          <w:rFonts w:ascii="宋体" w:hAnsi="宋体" w:cs="宋体"/>
          <w:b/>
          <w:bCs/>
          <w:sz w:val="24"/>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33"/>
        <w:tblpPr w:leftFromText="180" w:rightFromText="180" w:vertAnchor="text" w:horzAnchor="page" w:tblpX="1154" w:tblpY="195"/>
        <w:tblOverlap w:val="never"/>
        <w:tblW w:w="9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14:paraId="6ACC1F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EEECE1"/>
            <w:vAlign w:val="center"/>
          </w:tcPr>
          <w:p w14:paraId="7B3BA1CA">
            <w:pPr>
              <w:pStyle w:val="51"/>
              <w:autoSpaceDE w:val="0"/>
              <w:autoSpaceDN w:val="0"/>
              <w:jc w:val="center"/>
              <w:rPr>
                <w:b/>
                <w:bC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57F2C970">
            <w:pPr>
              <w:pStyle w:val="51"/>
              <w:autoSpaceDE w:val="0"/>
              <w:autoSpaceDN w:val="0"/>
              <w:jc w:val="center"/>
              <w:rPr>
                <w:b/>
                <w:bC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EEECE1"/>
            <w:vAlign w:val="center"/>
          </w:tcPr>
          <w:p w14:paraId="77C1D9E6">
            <w:pPr>
              <w:pStyle w:val="51"/>
              <w:autoSpaceDE w:val="0"/>
              <w:autoSpaceDN w:val="0"/>
              <w:jc w:val="center"/>
              <w:rPr>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04473067">
            <w:pPr>
              <w:pStyle w:val="51"/>
              <w:autoSpaceDE w:val="0"/>
              <w:autoSpaceDN w:val="0"/>
              <w:jc w:val="center"/>
              <w:rPr>
                <w:b/>
                <w:bCs/>
              </w:rPr>
            </w:pPr>
            <w:r>
              <w:rPr>
                <w:rFonts w:hint="eastAsia"/>
                <w:b/>
                <w:bCs/>
              </w:rPr>
              <w:t>页码</w:t>
            </w:r>
          </w:p>
          <w:p w14:paraId="7C26AB73">
            <w:pPr>
              <w:pStyle w:val="51"/>
              <w:autoSpaceDE w:val="0"/>
              <w:autoSpaceDN w:val="0"/>
              <w:jc w:val="center"/>
              <w:rPr>
                <w:b/>
                <w:bCs/>
              </w:rPr>
            </w:pPr>
            <w:r>
              <w:rPr>
                <w:rFonts w:hint="eastAsia"/>
                <w:b/>
                <w:bCs/>
              </w:rPr>
              <w:t>范围</w:t>
            </w:r>
          </w:p>
        </w:tc>
        <w:tc>
          <w:tcPr>
            <w:tcW w:w="1191" w:type="dxa"/>
            <w:vMerge w:val="restart"/>
            <w:tcBorders>
              <w:top w:val="single" w:color="000000" w:sz="6" w:space="0"/>
              <w:left w:val="single" w:color="000000" w:sz="6" w:space="0"/>
            </w:tcBorders>
            <w:shd w:val="clear" w:color="auto" w:fill="EEECE1"/>
            <w:vAlign w:val="center"/>
          </w:tcPr>
          <w:p w14:paraId="210B5BD6">
            <w:pPr>
              <w:pStyle w:val="51"/>
              <w:autoSpaceDE w:val="0"/>
              <w:autoSpaceDN w:val="0"/>
              <w:jc w:val="center"/>
            </w:pPr>
            <w:r>
              <w:rPr>
                <w:rFonts w:hint="eastAsia"/>
                <w:b/>
              </w:rPr>
              <w:t>备注</w:t>
            </w:r>
          </w:p>
          <w:p w14:paraId="0DF1E837">
            <w:pPr>
              <w:pStyle w:val="51"/>
              <w:autoSpaceDE w:val="0"/>
              <w:autoSpaceDN w:val="0"/>
              <w:jc w:val="center"/>
            </w:pPr>
          </w:p>
        </w:tc>
      </w:tr>
      <w:tr w14:paraId="0B75AF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vAlign w:val="center"/>
          </w:tcPr>
          <w:p w14:paraId="3AD5EA8B">
            <w:pPr>
              <w:autoSpaceDE w:val="0"/>
              <w:autoSpaceDN w:val="0"/>
              <w:rPr>
                <w:rFonts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3E197EC3">
            <w:pPr>
              <w:autoSpaceDE w:val="0"/>
              <w:autoSpaceDN w:val="0"/>
              <w:rPr>
                <w:rFonts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10D7B754">
            <w:pPr>
              <w:pStyle w:val="51"/>
              <w:autoSpaceDE w:val="0"/>
              <w:autoSpaceDN w:val="0"/>
              <w:jc w:val="cente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1BA59598">
            <w:pPr>
              <w:pStyle w:val="51"/>
              <w:autoSpaceDE w:val="0"/>
              <w:autoSpaceDN w:val="0"/>
              <w:jc w:val="cente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142BF3F2">
            <w:pPr>
              <w:autoSpaceDE w:val="0"/>
              <w:autoSpaceDN w:val="0"/>
              <w:rPr>
                <w:rFonts w:ascii="宋体" w:hAnsi="宋体"/>
              </w:rPr>
            </w:pPr>
          </w:p>
        </w:tc>
        <w:tc>
          <w:tcPr>
            <w:tcW w:w="1191" w:type="dxa"/>
            <w:vMerge w:val="continue"/>
            <w:tcBorders>
              <w:left w:val="single" w:color="000000" w:sz="6" w:space="0"/>
              <w:bottom w:val="single" w:color="000000" w:sz="6" w:space="0"/>
            </w:tcBorders>
            <w:shd w:val="clear" w:color="auto" w:fill="EEECE1"/>
            <w:vAlign w:val="center"/>
          </w:tcPr>
          <w:p w14:paraId="55E1EC42">
            <w:pPr>
              <w:autoSpaceDE w:val="0"/>
              <w:autoSpaceDN w:val="0"/>
              <w:rPr>
                <w:rFonts w:ascii="宋体" w:hAnsi="宋体"/>
              </w:rPr>
            </w:pPr>
          </w:p>
        </w:tc>
      </w:tr>
      <w:tr w14:paraId="5C6781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3054CAC9">
            <w:pPr>
              <w:pStyle w:val="51"/>
              <w:autoSpaceDE w:val="0"/>
              <w:autoSpaceDN w:val="0"/>
              <w:jc w:val="center"/>
            </w:pPr>
            <w:r>
              <w:rPr>
                <w:rFonts w:hint="eastAsia"/>
              </w:rPr>
              <w:t>一、</w:t>
            </w:r>
            <w:r>
              <w:rPr>
                <w:rFonts w:hint="eastAsia"/>
                <w:b/>
              </w:rPr>
              <w:t>资格性文件</w:t>
            </w:r>
          </w:p>
        </w:tc>
      </w:tr>
      <w:tr w14:paraId="6EE0EB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204" w:hRule="exact"/>
        </w:trPr>
        <w:tc>
          <w:tcPr>
            <w:tcW w:w="674" w:type="dxa"/>
            <w:tcBorders>
              <w:top w:val="single" w:color="000000" w:sz="6" w:space="0"/>
              <w:bottom w:val="single" w:color="000000" w:sz="6" w:space="0"/>
              <w:right w:val="single" w:color="000000" w:sz="6" w:space="0"/>
            </w:tcBorders>
            <w:shd w:val="clear" w:color="auto" w:fill="auto"/>
            <w:vAlign w:val="center"/>
          </w:tcPr>
          <w:p w14:paraId="08B34109">
            <w:pPr>
              <w:pStyle w:val="51"/>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AD193D">
            <w:pPr>
              <w:pStyle w:val="51"/>
              <w:autoSpaceDE w:val="0"/>
              <w:autoSpaceDN w:val="0"/>
              <w:rPr>
                <w:rFonts w:hint="eastAsia" w:eastAsia="宋体"/>
                <w:lang w:eastAsia="zh-CN"/>
              </w:rPr>
            </w:pPr>
            <w:r>
              <w:rPr>
                <w:rFonts w:hint="eastAsia"/>
                <w:lang w:val="zh-CN"/>
              </w:rPr>
              <w:t>具有承担民事责任能力的在中华人民共和国境内注册的企业法人或其他社会组织，并独立于采购人</w:t>
            </w:r>
            <w:r>
              <w:rPr>
                <w:rFonts w:hint="eastAsia"/>
              </w:rPr>
              <w:t>（提供营业执照复印件加盖公章）</w:t>
            </w:r>
            <w:r>
              <w:rPr>
                <w:rFonts w:hint="eastAsia"/>
                <w:lang w:eastAsia="zh-CN"/>
              </w:rPr>
              <w:t>。</w:t>
            </w:r>
            <w:r>
              <w:rPr>
                <w:rFonts w:hint="eastAsia"/>
                <w:lang w:val="en-US" w:eastAsia="zh-CN"/>
              </w:rPr>
              <w:t>经营范围具备技术开发、计算机软件开发、计算机软硬件、技术服务、信息系统集成中的至少一项。</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02D7A5DA">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3EAC32A6">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1E5490E8">
            <w:pPr>
              <w:pStyle w:val="51"/>
              <w:autoSpaceDE w:val="0"/>
              <w:autoSpaceDN w:val="0"/>
            </w:pPr>
          </w:p>
        </w:tc>
      </w:tr>
      <w:tr w14:paraId="0757AE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4" w:hRule="exact"/>
        </w:trPr>
        <w:tc>
          <w:tcPr>
            <w:tcW w:w="674" w:type="dxa"/>
            <w:tcBorders>
              <w:top w:val="single" w:color="000000" w:sz="6" w:space="0"/>
              <w:bottom w:val="single" w:color="000000" w:sz="6" w:space="0"/>
              <w:right w:val="single" w:color="000000" w:sz="6" w:space="0"/>
            </w:tcBorders>
            <w:shd w:val="clear" w:color="auto" w:fill="auto"/>
            <w:vAlign w:val="center"/>
          </w:tcPr>
          <w:p w14:paraId="30307BDA">
            <w:pPr>
              <w:pStyle w:val="51"/>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6891A7">
            <w:pPr>
              <w:pStyle w:val="51"/>
              <w:autoSpaceDE w:val="0"/>
              <w:autoSpaceDN w:val="0"/>
            </w:pPr>
            <w:r>
              <w:rPr>
                <w:rFonts w:hint="eastAsia"/>
              </w:rPr>
              <w:t>未被人民法院列入失信被执行人、重大税收违法案件当事人名单，提供</w:t>
            </w:r>
            <w:r>
              <w:rPr>
                <w:rFonts w:hint="eastAsia" w:ascii="宋体" w:hAnsi="宋体" w:cs="宋体"/>
                <w:szCs w:val="21"/>
                <w:lang w:val="zh-CN"/>
              </w:rPr>
              <w:t>信用信息</w:t>
            </w:r>
            <w:r>
              <w:rPr>
                <w:rFonts w:hint="eastAsia" w:ascii="宋体" w:hAnsi="宋体" w:cs="宋体"/>
                <w:szCs w:val="21"/>
              </w:rPr>
              <w:t>证明材料复印件并加盖公章</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5711E75D">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34074DE6">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7805261A">
            <w:pPr>
              <w:pStyle w:val="51"/>
              <w:autoSpaceDE w:val="0"/>
              <w:autoSpaceDN w:val="0"/>
            </w:pPr>
          </w:p>
        </w:tc>
      </w:tr>
      <w:tr w14:paraId="4B6476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7" w:hRule="exact"/>
        </w:trPr>
        <w:tc>
          <w:tcPr>
            <w:tcW w:w="674" w:type="dxa"/>
            <w:tcBorders>
              <w:top w:val="single" w:color="000000" w:sz="6" w:space="0"/>
              <w:bottom w:val="single" w:color="000000" w:sz="6" w:space="0"/>
              <w:right w:val="single" w:color="000000" w:sz="6" w:space="0"/>
            </w:tcBorders>
            <w:shd w:val="clear" w:color="auto" w:fill="auto"/>
            <w:vAlign w:val="center"/>
          </w:tcPr>
          <w:p w14:paraId="00E0DA24">
            <w:pPr>
              <w:pStyle w:val="51"/>
              <w:autoSpaceDE w:val="0"/>
              <w:autoSpaceDN w:val="0"/>
              <w:jc w:val="cente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599DDF">
            <w:pPr>
              <w:pStyle w:val="51"/>
              <w:autoSpaceDE w:val="0"/>
              <w:autoSpaceDN w:val="0"/>
            </w:pPr>
            <w:r>
              <w:rPr>
                <w:rFonts w:hint="eastAsia"/>
                <w:lang w:val="en-US" w:eastAsia="zh-CN"/>
              </w:rPr>
              <w:t>非联合体参评，</w:t>
            </w:r>
            <w:r>
              <w:rPr>
                <w:rFonts w:hint="eastAsia" w:ascii="Times New Roman" w:hAnsi="Times New Roman" w:cs="Times New Roman"/>
                <w:sz w:val="21"/>
              </w:rPr>
              <w:t>与其他参评单位间不存在单位负责人为同一人或者存在直接控股、管理关系</w:t>
            </w:r>
            <w:r>
              <w:rPr>
                <w:rFonts w:hint="eastAsia" w:cs="Times New Roman"/>
                <w:sz w:val="21"/>
                <w:lang w:eastAsia="zh-CN"/>
              </w:rPr>
              <w:t>，</w:t>
            </w:r>
            <w:r>
              <w:rPr>
                <w:rFonts w:hint="eastAsia" w:cs="Times New Roman"/>
                <w:sz w:val="21"/>
                <w:lang w:val="en-US" w:eastAsia="zh-CN"/>
              </w:rPr>
              <w:t>不以任何形式转包或分包</w:t>
            </w:r>
            <w:r>
              <w:rPr>
                <w:rFonts w:hint="eastAsia" w:ascii="Times New Roman" w:hAnsi="Times New Roman" w:cs="Times New Roman"/>
                <w:sz w:val="21"/>
              </w:rPr>
              <w:t>。</w:t>
            </w:r>
            <w:r>
              <w:rPr>
                <w:rFonts w:hint="eastAsia"/>
              </w:rPr>
              <w:t>提供《承诺函》并加盖公章和签名。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36C162DB">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66794869">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147D8E3E">
            <w:pPr>
              <w:pStyle w:val="51"/>
              <w:autoSpaceDE w:val="0"/>
              <w:autoSpaceDN w:val="0"/>
            </w:pPr>
          </w:p>
        </w:tc>
      </w:tr>
      <w:tr w14:paraId="269561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7DA9F50E">
            <w:pPr>
              <w:pStyle w:val="51"/>
              <w:autoSpaceDE w:val="0"/>
              <w:autoSpaceDN w:val="0"/>
              <w:jc w:val="center"/>
            </w:pPr>
            <w:r>
              <w:rPr>
                <w:rFonts w:hint="eastAsia"/>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EB4FD0">
            <w:pPr>
              <w:pStyle w:val="51"/>
              <w:autoSpaceDE w:val="0"/>
              <w:autoSpaceDN w:val="0"/>
            </w:pPr>
            <w:r>
              <w:rPr>
                <w:rFonts w:hint="eastAsia"/>
              </w:rPr>
              <w:t>法定代表人/负责人资格证明书。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50464C99">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14C34A09">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205105CB">
            <w:pPr>
              <w:pStyle w:val="51"/>
              <w:autoSpaceDE w:val="0"/>
              <w:autoSpaceDN w:val="0"/>
            </w:pPr>
          </w:p>
        </w:tc>
      </w:tr>
      <w:tr w14:paraId="3E173C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auto"/>
            <w:vAlign w:val="center"/>
          </w:tcPr>
          <w:p w14:paraId="2EFE3223">
            <w:pPr>
              <w:pStyle w:val="51"/>
              <w:autoSpaceDE w:val="0"/>
              <w:autoSpaceDN w:val="0"/>
              <w:jc w:val="center"/>
            </w:pPr>
            <w:r>
              <w:rPr>
                <w:rFonts w:hint="eastAsia"/>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156C3F">
            <w:pPr>
              <w:pStyle w:val="51"/>
              <w:autoSpaceDE w:val="0"/>
              <w:autoSpaceDN w:val="0"/>
              <w:rPr>
                <w:rFonts w:hint="eastAsia" w:eastAsia="宋体"/>
                <w:lang w:eastAsia="zh-CN"/>
              </w:rPr>
            </w:pPr>
            <w:r>
              <w:rPr>
                <w:rFonts w:hint="eastAsia"/>
              </w:rPr>
              <w:t>法定代表人/负责人授权委托书（法定代表人或负责人参评则无需此项）</w:t>
            </w:r>
            <w:r>
              <w:rPr>
                <w:rFonts w:hint="eastAsia"/>
                <w:lang w:eastAsia="zh-CN"/>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03AE350C">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301CC275">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600A298F">
            <w:pPr>
              <w:pStyle w:val="51"/>
              <w:autoSpaceDE w:val="0"/>
              <w:autoSpaceDN w:val="0"/>
            </w:pPr>
          </w:p>
        </w:tc>
      </w:tr>
      <w:tr w14:paraId="303DE3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auto"/>
            <w:vAlign w:val="center"/>
          </w:tcPr>
          <w:p w14:paraId="4456617A">
            <w:pPr>
              <w:pStyle w:val="51"/>
              <w:autoSpaceDE w:val="0"/>
              <w:autoSpaceDN w:val="0"/>
              <w:jc w:val="center"/>
              <w:rPr>
                <w:rFonts w:hint="eastAsia" w:eastAsia="宋体"/>
                <w:lang w:val="en-US" w:eastAsia="zh-CN"/>
              </w:rPr>
            </w:pPr>
            <w:r>
              <w:rPr>
                <w:rFonts w:hint="eastAsia"/>
                <w:lang w:val="en-US" w:eastAsia="zh-CN"/>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C30A00">
            <w:pPr>
              <w:pStyle w:val="51"/>
              <w:autoSpaceDE w:val="0"/>
              <w:autoSpaceDN w:val="0"/>
              <w:rPr>
                <w:rFonts w:hint="eastAsia"/>
              </w:rPr>
            </w:pPr>
            <w:r>
              <w:rPr>
                <w:rFonts w:hint="eastAsia"/>
                <w:lang w:val="en-US" w:eastAsia="zh-CN"/>
              </w:rPr>
              <w:t>提供海康威视综合安防管理平台的官方对接许可证明，并加盖</w:t>
            </w:r>
            <w:r>
              <w:rPr>
                <w:rFonts w:hint="eastAsia"/>
                <w:highlight w:val="none"/>
                <w:lang w:val="en-US" w:eastAsia="zh-CN"/>
              </w:rPr>
              <w:t>海康威视公章</w:t>
            </w:r>
            <w:r>
              <w:rPr>
                <w:rFonts w:hint="eastAsia"/>
                <w:lang w:val="zh-CN" w:eastAsia="zh-CN"/>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0285AB25">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6CEBBC7B">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73F5E1B2">
            <w:pPr>
              <w:pStyle w:val="51"/>
              <w:autoSpaceDE w:val="0"/>
              <w:autoSpaceDN w:val="0"/>
            </w:pPr>
          </w:p>
        </w:tc>
      </w:tr>
      <w:tr w14:paraId="13530A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92" w:hRule="exact"/>
        </w:trPr>
        <w:tc>
          <w:tcPr>
            <w:tcW w:w="674" w:type="dxa"/>
            <w:tcBorders>
              <w:top w:val="single" w:color="000000" w:sz="6" w:space="0"/>
              <w:bottom w:val="single" w:color="000000" w:sz="6" w:space="0"/>
              <w:right w:val="single" w:color="000000" w:sz="6" w:space="0"/>
            </w:tcBorders>
            <w:shd w:val="clear" w:color="auto" w:fill="auto"/>
            <w:vAlign w:val="center"/>
          </w:tcPr>
          <w:p w14:paraId="1EEA0FF7">
            <w:pPr>
              <w:pStyle w:val="51"/>
              <w:autoSpaceDE w:val="0"/>
              <w:autoSpaceDN w:val="0"/>
              <w:jc w:val="center"/>
              <w:rPr>
                <w:rFonts w:hint="eastAsia" w:eastAsia="宋体"/>
                <w:lang w:val="en-US" w:eastAsia="zh-CN"/>
              </w:rPr>
            </w:pPr>
            <w:r>
              <w:rPr>
                <w:rFonts w:hint="eastAsia"/>
                <w:lang w:val="en-US" w:eastAsia="zh-CN"/>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F5DC69">
            <w:pPr>
              <w:pStyle w:val="51"/>
              <w:autoSpaceDE w:val="0"/>
              <w:autoSpaceDN w:val="0"/>
            </w:pPr>
            <w:r>
              <w:rPr>
                <w:rFonts w:hint="eastAsia"/>
              </w:rPr>
              <w:t>报价未超过本项目的报价上限，提供《报价表》并加盖公章和签名。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691EE6A7">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284A0A22">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66913F08">
            <w:pPr>
              <w:pStyle w:val="51"/>
              <w:autoSpaceDE w:val="0"/>
              <w:autoSpaceDN w:val="0"/>
            </w:pPr>
          </w:p>
        </w:tc>
      </w:tr>
      <w:tr w14:paraId="069303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auto"/>
            <w:vAlign w:val="center"/>
          </w:tcPr>
          <w:p w14:paraId="27B4A135">
            <w:pPr>
              <w:pStyle w:val="51"/>
              <w:autoSpaceDE w:val="0"/>
              <w:autoSpaceDN w:val="0"/>
              <w:jc w:val="center"/>
              <w:rPr>
                <w:rFonts w:hint="eastAsia" w:eastAsia="宋体"/>
                <w:lang w:val="en-US" w:eastAsia="zh-CN"/>
              </w:rPr>
            </w:pPr>
            <w:r>
              <w:rPr>
                <w:rFonts w:hint="eastAsia"/>
                <w:lang w:val="en-US" w:eastAsia="zh-CN"/>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AE66B3">
            <w:pPr>
              <w:pStyle w:val="51"/>
              <w:autoSpaceDE w:val="0"/>
              <w:autoSpaceDN w:val="0"/>
            </w:pPr>
            <w:r>
              <w:rPr>
                <w:rFonts w:hint="eastAsia"/>
              </w:rPr>
              <w:t>全部满足本项目的需求，填写《需求响应表》并全部完全响应，无负偏离。</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2586EC6D">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09E23E2D">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52A5A701">
            <w:pPr>
              <w:pStyle w:val="51"/>
              <w:autoSpaceDE w:val="0"/>
              <w:autoSpaceDN w:val="0"/>
            </w:pPr>
          </w:p>
        </w:tc>
      </w:tr>
      <w:tr w14:paraId="566BD8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1B8FB1E2">
            <w:pPr>
              <w:pStyle w:val="51"/>
              <w:autoSpaceDE w:val="0"/>
              <w:autoSpaceDN w:val="0"/>
              <w:jc w:val="center"/>
              <w:rPr>
                <w:rFonts w:hint="default" w:eastAsia="宋体"/>
                <w:lang w:val="en-US" w:eastAsia="zh-CN"/>
              </w:rPr>
            </w:pPr>
            <w:r>
              <w:rPr>
                <w:rFonts w:hint="eastAsia"/>
                <w:lang w:val="en-US" w:eastAsia="zh-CN"/>
              </w:rPr>
              <w:t>9</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7AFFA7">
            <w:pPr>
              <w:pStyle w:val="51"/>
              <w:autoSpaceDE w:val="0"/>
              <w:autoSpaceDN w:val="0"/>
            </w:pPr>
            <w:r>
              <w:rPr>
                <w:rFonts w:hint="eastAsia"/>
                <w:lang w:eastAsia="zh-CN"/>
              </w:rPr>
              <w:t>参评单位</w:t>
            </w:r>
            <w:r>
              <w:rPr>
                <w:rFonts w:hint="eastAsia"/>
              </w:rPr>
              <w:t>认为需要提交的其他材料。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49D1102C">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25532CEA">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07252EEB">
            <w:pPr>
              <w:pStyle w:val="51"/>
              <w:autoSpaceDE w:val="0"/>
              <w:autoSpaceDN w:val="0"/>
            </w:pPr>
          </w:p>
        </w:tc>
      </w:tr>
      <w:tr w14:paraId="01BD27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13F0578A">
            <w:pPr>
              <w:pStyle w:val="51"/>
              <w:autoSpaceDE w:val="0"/>
              <w:autoSpaceDN w:val="0"/>
              <w:jc w:val="center"/>
            </w:pPr>
            <w:r>
              <w:rPr>
                <w:rFonts w:hint="eastAsia"/>
                <w:b/>
                <w:lang w:val="en-US" w:eastAsia="zh-CN"/>
              </w:rPr>
              <w:t>二</w:t>
            </w:r>
            <w:r>
              <w:rPr>
                <w:rFonts w:hint="eastAsia"/>
                <w:b/>
              </w:rPr>
              <w:t>、经济价格文件</w:t>
            </w:r>
          </w:p>
        </w:tc>
      </w:tr>
      <w:tr w14:paraId="753D77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0E546554">
            <w:pPr>
              <w:pStyle w:val="51"/>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049DA2">
            <w:pPr>
              <w:pStyle w:val="51"/>
              <w:autoSpaceDE w:val="0"/>
              <w:autoSpaceDN w:val="0"/>
            </w:pPr>
            <w:r>
              <w:rPr>
                <w:rFonts w:hint="eastAsia"/>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51175988">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39043523">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43F9C28F">
            <w:pPr>
              <w:pStyle w:val="51"/>
              <w:autoSpaceDE w:val="0"/>
              <w:autoSpaceDN w:val="0"/>
            </w:pPr>
          </w:p>
        </w:tc>
      </w:tr>
      <w:tr w14:paraId="1662A1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4" w:space="0"/>
            </w:tcBorders>
            <w:vAlign w:val="center"/>
          </w:tcPr>
          <w:p w14:paraId="592825D1">
            <w:pPr>
              <w:pStyle w:val="51"/>
              <w:autoSpaceDE w:val="0"/>
              <w:autoSpaceDN w:val="0"/>
              <w:jc w:val="center"/>
            </w:pPr>
            <w:r>
              <w:rPr>
                <w:rFonts w:hint="eastAsia"/>
                <w:lang w:val="en-US" w:eastAsia="zh-CN"/>
              </w:rPr>
              <w:t>三</w:t>
            </w:r>
            <w:r>
              <w:rPr>
                <w:rFonts w:hint="eastAsia"/>
              </w:rPr>
              <w:t>、</w:t>
            </w:r>
            <w:r>
              <w:rPr>
                <w:rFonts w:hint="eastAsia"/>
                <w:b/>
              </w:rPr>
              <w:t>其他文件</w:t>
            </w:r>
          </w:p>
        </w:tc>
      </w:tr>
      <w:tr w14:paraId="6AFFA1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vAlign w:val="center"/>
          </w:tcPr>
          <w:p w14:paraId="491D6058">
            <w:pPr>
              <w:pStyle w:val="51"/>
              <w:autoSpaceDE w:val="0"/>
              <w:autoSpaceDN w:val="0"/>
              <w:jc w:val="center"/>
              <w:rPr>
                <w:b/>
              </w:rPr>
            </w:pPr>
            <w:r>
              <w:rPr>
                <w:rFonts w:hint="eastAsia"/>
              </w:rPr>
              <w:t>1</w:t>
            </w:r>
          </w:p>
        </w:tc>
        <w:tc>
          <w:tcPr>
            <w:tcW w:w="5371" w:type="dxa"/>
            <w:tcBorders>
              <w:top w:val="single" w:color="auto" w:sz="4" w:space="0"/>
              <w:bottom w:val="single" w:color="000000" w:sz="6" w:space="0"/>
            </w:tcBorders>
            <w:vAlign w:val="center"/>
          </w:tcPr>
          <w:p w14:paraId="49878DB6">
            <w:pPr>
              <w:pStyle w:val="51"/>
              <w:autoSpaceDE w:val="0"/>
              <w:autoSpaceDN w:val="0"/>
            </w:pPr>
            <w:r>
              <w:rPr>
                <w:rFonts w:hint="eastAsia"/>
                <w:lang w:eastAsia="zh-CN"/>
              </w:rPr>
              <w:t>参评单位</w:t>
            </w:r>
            <w:r>
              <w:rPr>
                <w:rFonts w:hint="eastAsia"/>
              </w:rPr>
              <w:t>认为需要提供的其他资料</w:t>
            </w:r>
          </w:p>
        </w:tc>
        <w:tc>
          <w:tcPr>
            <w:tcW w:w="1048" w:type="dxa"/>
            <w:gridSpan w:val="2"/>
            <w:tcBorders>
              <w:top w:val="single" w:color="auto" w:sz="4" w:space="0"/>
              <w:bottom w:val="single" w:color="000000" w:sz="6" w:space="0"/>
            </w:tcBorders>
          </w:tcPr>
          <w:p w14:paraId="0233A7E9">
            <w:pPr>
              <w:pStyle w:val="51"/>
              <w:autoSpaceDE w:val="0"/>
              <w:autoSpaceDN w:val="0"/>
            </w:pPr>
          </w:p>
        </w:tc>
        <w:tc>
          <w:tcPr>
            <w:tcW w:w="1136" w:type="dxa"/>
            <w:tcBorders>
              <w:top w:val="single" w:color="auto" w:sz="4" w:space="0"/>
              <w:bottom w:val="single" w:color="000000" w:sz="6" w:space="0"/>
            </w:tcBorders>
          </w:tcPr>
          <w:p w14:paraId="67ECDC66">
            <w:pPr>
              <w:pStyle w:val="51"/>
              <w:autoSpaceDE w:val="0"/>
              <w:autoSpaceDN w:val="0"/>
            </w:pPr>
          </w:p>
        </w:tc>
        <w:tc>
          <w:tcPr>
            <w:tcW w:w="1191" w:type="dxa"/>
            <w:tcBorders>
              <w:top w:val="single" w:color="auto" w:sz="4" w:space="0"/>
              <w:bottom w:val="single" w:color="000000" w:sz="6" w:space="0"/>
            </w:tcBorders>
          </w:tcPr>
          <w:p w14:paraId="272011C2">
            <w:pPr>
              <w:pStyle w:val="51"/>
              <w:autoSpaceDE w:val="0"/>
              <w:autoSpaceDN w:val="0"/>
            </w:pPr>
          </w:p>
        </w:tc>
      </w:tr>
    </w:tbl>
    <w:p w14:paraId="61A083C2">
      <w:pPr>
        <w:rPr>
          <w:rFonts w:ascii="宋体" w:hAnsi="宋体"/>
          <w:sz w:val="24"/>
        </w:rPr>
      </w:pPr>
    </w:p>
    <w:p w14:paraId="7D2BD91F">
      <w:pPr>
        <w:rPr>
          <w:rFonts w:ascii="宋体" w:hAnsi="宋体"/>
          <w:sz w:val="24"/>
        </w:rPr>
      </w:pPr>
      <w:r>
        <w:rPr>
          <w:rFonts w:hint="eastAsia" w:ascii="宋体" w:hAnsi="宋体"/>
          <w:sz w:val="24"/>
        </w:rPr>
        <w:t>说明：</w:t>
      </w:r>
    </w:p>
    <w:p w14:paraId="7E2AA7F4">
      <w:pPr>
        <w:pStyle w:val="80"/>
        <w:numPr>
          <w:ilvl w:val="0"/>
          <w:numId w:val="3"/>
        </w:numPr>
        <w:tabs>
          <w:tab w:val="left" w:pos="537"/>
        </w:tabs>
        <w:spacing w:before="159"/>
        <w:ind w:firstLine="480"/>
        <w:rPr>
          <w:rFonts w:ascii="宋体" w:hAnsi="宋体"/>
          <w:sz w:val="24"/>
        </w:rPr>
      </w:pPr>
      <w:r>
        <w:rPr>
          <w:rFonts w:hint="eastAsia" w:ascii="宋体" w:hAnsi="宋体"/>
          <w:sz w:val="24"/>
        </w:rPr>
        <w:t>参评文件包括但不限于以上组成内容，请按顺序制作；</w:t>
      </w:r>
    </w:p>
    <w:p w14:paraId="77E5E5F8">
      <w:pPr>
        <w:pStyle w:val="80"/>
        <w:numPr>
          <w:ilvl w:val="0"/>
          <w:numId w:val="3"/>
        </w:numPr>
        <w:tabs>
          <w:tab w:val="left" w:pos="537"/>
        </w:tabs>
        <w:spacing w:before="159"/>
        <w:ind w:firstLine="482"/>
        <w:rPr>
          <w:rFonts w:ascii="宋体" w:hAnsi="宋体"/>
          <w:b/>
          <w:bCs/>
          <w:sz w:val="24"/>
        </w:rPr>
      </w:pPr>
      <w:r>
        <w:rPr>
          <w:rFonts w:hint="eastAsia" w:ascii="宋体" w:hAnsi="宋体"/>
          <w:b/>
          <w:bCs/>
          <w:sz w:val="24"/>
        </w:rPr>
        <w:t>该《参评文件编制资料表》需装订于参评文件中；</w:t>
      </w:r>
    </w:p>
    <w:p w14:paraId="6F61C1CD">
      <w:pPr>
        <w:spacing w:line="560" w:lineRule="exact"/>
        <w:jc w:val="center"/>
        <w:rPr>
          <w:b/>
          <w:spacing w:val="100"/>
          <w:w w:val="110"/>
          <w:sz w:val="32"/>
          <w:szCs w:val="32"/>
        </w:rPr>
      </w:pPr>
    </w:p>
    <w:p w14:paraId="2D854F00">
      <w:pPr>
        <w:rPr>
          <w:rFonts w:hint="eastAsia" w:ascii="宋体" w:hAnsi="宋体"/>
          <w:b/>
          <w:bCs/>
          <w:sz w:val="28"/>
          <w:szCs w:val="28"/>
        </w:rPr>
      </w:pPr>
    </w:p>
    <w:p w14:paraId="10052B15">
      <w:pPr>
        <w:rPr>
          <w:rFonts w:hint="eastAsia" w:ascii="宋体" w:hAnsi="宋体"/>
          <w:b/>
          <w:bCs/>
          <w:sz w:val="28"/>
          <w:szCs w:val="28"/>
        </w:rPr>
      </w:pPr>
      <w:r>
        <w:rPr>
          <w:rFonts w:hint="eastAsia" w:ascii="宋体" w:hAnsi="宋体"/>
          <w:b/>
          <w:bCs/>
          <w:sz w:val="28"/>
          <w:szCs w:val="28"/>
        </w:rPr>
        <w:br w:type="page"/>
      </w:r>
    </w:p>
    <w:p w14:paraId="1161E44A">
      <w:pPr>
        <w:adjustRightInd w:val="0"/>
        <w:snapToGrid w:val="0"/>
        <w:spacing w:line="560" w:lineRule="exact"/>
        <w:rPr>
          <w:rFonts w:ascii="仿宋_GB2312" w:eastAsia="仿宋_GB2312"/>
          <w:bCs/>
          <w:sz w:val="24"/>
        </w:rPr>
      </w:pPr>
      <w:r>
        <w:rPr>
          <w:rFonts w:hint="eastAsia" w:ascii="宋体" w:hAnsi="宋体"/>
          <w:b/>
          <w:bCs/>
          <w:sz w:val="28"/>
          <w:szCs w:val="28"/>
        </w:rPr>
        <w:t>一、承诺函</w:t>
      </w:r>
    </w:p>
    <w:p w14:paraId="02C774FE">
      <w:pPr>
        <w:tabs>
          <w:tab w:val="left" w:pos="900"/>
        </w:tabs>
        <w:spacing w:line="560" w:lineRule="exact"/>
        <w:jc w:val="center"/>
        <w:rPr>
          <w:rFonts w:ascii="宋体" w:hAnsi="宋体" w:cs="仿宋_GB2312"/>
          <w:b/>
          <w:sz w:val="44"/>
          <w:szCs w:val="44"/>
        </w:rPr>
      </w:pPr>
      <w:bookmarkStart w:id="30" w:name="_Toc15804"/>
      <w:bookmarkStart w:id="31" w:name="_Toc6055"/>
      <w:bookmarkStart w:id="32" w:name="_Toc259090984"/>
      <w:bookmarkStart w:id="33" w:name="_Toc28784"/>
      <w:bookmarkStart w:id="34" w:name="_Toc21546"/>
      <w:bookmarkStart w:id="35" w:name="_Toc276645581"/>
      <w:bookmarkStart w:id="36" w:name="_Toc8917"/>
      <w:bookmarkStart w:id="37" w:name="_Toc23506"/>
      <w:bookmarkStart w:id="38" w:name="_Toc32337"/>
      <w:bookmarkStart w:id="39" w:name="_Toc514"/>
      <w:bookmarkStart w:id="40" w:name="_Toc28386"/>
      <w:bookmarkStart w:id="41" w:name="_Toc502752803"/>
      <w:bookmarkStart w:id="42" w:name="_Toc449531302"/>
      <w:r>
        <w:rPr>
          <w:rFonts w:hint="eastAsia" w:ascii="宋体" w:hAnsi="宋体" w:cs="仿宋_GB2312"/>
          <w:b/>
          <w:sz w:val="44"/>
          <w:szCs w:val="44"/>
        </w:rPr>
        <w:t>承 诺 函</w:t>
      </w:r>
    </w:p>
    <w:p w14:paraId="4B01DBC9">
      <w:pPr>
        <w:tabs>
          <w:tab w:val="left" w:pos="900"/>
        </w:tabs>
        <w:spacing w:line="500" w:lineRule="exact"/>
        <w:rPr>
          <w:rFonts w:ascii="宋体" w:hAnsi="宋体" w:cs="宋体"/>
          <w:bCs/>
          <w:sz w:val="24"/>
        </w:rPr>
      </w:pPr>
      <w:r>
        <w:rPr>
          <w:rFonts w:hint="eastAsia" w:ascii="宋体" w:hAnsi="宋体" w:cs="宋体"/>
          <w:sz w:val="24"/>
        </w:rPr>
        <w:t>中山市公共交通运输集团有限公司</w:t>
      </w:r>
      <w:r>
        <w:rPr>
          <w:rFonts w:hint="eastAsia" w:ascii="宋体" w:hAnsi="宋体" w:cs="宋体"/>
          <w:bCs/>
          <w:sz w:val="24"/>
        </w:rPr>
        <w:t>：</w:t>
      </w:r>
    </w:p>
    <w:p w14:paraId="36C91A55">
      <w:pPr>
        <w:tabs>
          <w:tab w:val="left" w:pos="900"/>
        </w:tabs>
        <w:spacing w:line="500" w:lineRule="exact"/>
        <w:ind w:firstLine="480" w:firstLineChars="200"/>
        <w:rPr>
          <w:rFonts w:hint="eastAsia" w:ascii="宋体" w:hAnsi="宋体" w:cs="宋体"/>
          <w:bCs/>
          <w:sz w:val="24"/>
        </w:rPr>
      </w:pPr>
      <w:r>
        <w:rPr>
          <w:rFonts w:hint="eastAsia" w:ascii="宋体" w:hAnsi="宋体" w:cs="宋体"/>
          <w:bCs/>
          <w:sz w:val="24"/>
        </w:rPr>
        <w:t>我方确认收到《</w:t>
      </w:r>
      <w:r>
        <w:rPr>
          <w:rFonts w:hint="eastAsia" w:ascii="宋体" w:hAnsi="宋体" w:cs="宋体"/>
          <w:bCs/>
          <w:sz w:val="24"/>
          <w:lang w:val="en-US" w:eastAsia="zh-CN"/>
        </w:rPr>
        <w:t>中山市公共交通运输集团有限公司快速公交站台无人值守改造项目</w:t>
      </w:r>
      <w:r>
        <w:rPr>
          <w:rFonts w:hint="eastAsia" w:ascii="宋体" w:hAnsi="宋体" w:cs="宋体"/>
          <w:bCs/>
          <w:sz w:val="24"/>
        </w:rPr>
        <w:t>》采购文件，经详细研究，决定参加该项目评选，并作出如下承诺：</w:t>
      </w:r>
    </w:p>
    <w:p w14:paraId="7E09C827">
      <w:pPr>
        <w:tabs>
          <w:tab w:val="left" w:pos="900"/>
        </w:tabs>
        <w:spacing w:line="500" w:lineRule="exact"/>
        <w:ind w:firstLine="480" w:firstLineChars="200"/>
        <w:rPr>
          <w:rFonts w:ascii="宋体" w:hAnsi="宋体" w:cs="宋体"/>
          <w:bCs/>
          <w:sz w:val="24"/>
        </w:rPr>
      </w:pPr>
      <w:r>
        <w:rPr>
          <w:rFonts w:hint="eastAsia" w:ascii="宋体" w:hAnsi="宋体" w:cs="宋体"/>
          <w:bCs/>
          <w:sz w:val="24"/>
        </w:rPr>
        <w:t>1.同意并接受采购文件的各项要求，完全接受贵方设定的全部参数、配置、条款，满足采购文件中的各项需求（详见《需求响应表》），按采购文件的要求提供报价（详见报价表）。</w:t>
      </w:r>
    </w:p>
    <w:p w14:paraId="5967BECD">
      <w:pPr>
        <w:tabs>
          <w:tab w:val="left" w:pos="900"/>
        </w:tabs>
        <w:spacing w:line="500" w:lineRule="exact"/>
        <w:ind w:firstLine="480" w:firstLineChars="200"/>
        <w:rPr>
          <w:rFonts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2.我方已详细研究采购文件的所有内容，包括修改文件(如有)和所有已收到的参考资料以及有关附件(如有)，并完全明白，不存在任何含糊不清和误解之处，同意放弃对这些文件提出异议和质疑的权利。</w:t>
      </w:r>
    </w:p>
    <w:p w14:paraId="4B8BFE16">
      <w:pPr>
        <w:tabs>
          <w:tab w:val="left" w:pos="900"/>
        </w:tabs>
        <w:spacing w:line="500" w:lineRule="exact"/>
        <w:ind w:firstLine="480" w:firstLineChars="200"/>
        <w:rPr>
          <w:rFonts w:ascii="宋体" w:hAnsi="宋体" w:cs="宋体"/>
          <w:bCs/>
          <w:sz w:val="24"/>
        </w:rPr>
      </w:pPr>
      <w:r>
        <w:rPr>
          <w:rFonts w:hint="eastAsia" w:ascii="宋体" w:hAnsi="宋体" w:cs="宋体"/>
          <w:bCs/>
          <w:sz w:val="24"/>
        </w:rPr>
        <w:t>3.我方同意按照贵方可能提出的要求而提供与参评有关的任何其它资料、数据或信息。</w:t>
      </w:r>
    </w:p>
    <w:p w14:paraId="51EFFA22">
      <w:pPr>
        <w:tabs>
          <w:tab w:val="left" w:pos="900"/>
        </w:tabs>
        <w:spacing w:line="500" w:lineRule="exact"/>
        <w:ind w:firstLine="480" w:firstLineChars="200"/>
        <w:rPr>
          <w:rFonts w:ascii="宋体" w:hAnsi="宋体" w:cs="宋体"/>
          <w:bCs/>
          <w:sz w:val="24"/>
        </w:rPr>
      </w:pPr>
      <w:r>
        <w:rPr>
          <w:rFonts w:hint="eastAsia" w:ascii="宋体" w:hAnsi="宋体" w:cs="宋体"/>
          <w:bCs/>
          <w:sz w:val="24"/>
        </w:rPr>
        <w:t>4.我方保证，贵方在中华人民共和国使用该成果时，免受第三方提出的侵犯其专利权、商标权、著作权或其它知识产权的起诉。</w:t>
      </w:r>
    </w:p>
    <w:p w14:paraId="491C45A6">
      <w:pPr>
        <w:tabs>
          <w:tab w:val="left" w:pos="900"/>
        </w:tabs>
        <w:spacing w:line="500" w:lineRule="exact"/>
        <w:ind w:firstLine="480" w:firstLineChars="200"/>
        <w:rPr>
          <w:rFonts w:ascii="宋体" w:hAnsi="宋体" w:cs="宋体"/>
          <w:bCs/>
          <w:sz w:val="24"/>
        </w:rPr>
      </w:pPr>
      <w:r>
        <w:rPr>
          <w:rFonts w:hint="eastAsia" w:ascii="宋体" w:hAnsi="宋体" w:cs="宋体"/>
          <w:bCs/>
          <w:sz w:val="24"/>
        </w:rPr>
        <w:t>5.我方承诺在本次参评文件中提供的一切文件，无论是原件还是复印件均为真实和准确的，绝无任何虚假、伪造和夸大的成份，并随时接受贵方核实查验，否则，愿承担相应的后果和法律责任。</w:t>
      </w:r>
    </w:p>
    <w:p w14:paraId="537FF18E">
      <w:pPr>
        <w:tabs>
          <w:tab w:val="left" w:pos="900"/>
        </w:tabs>
        <w:spacing w:line="500" w:lineRule="exact"/>
        <w:ind w:firstLine="480" w:firstLineChars="200"/>
        <w:rPr>
          <w:rFonts w:ascii="宋体" w:hAnsi="宋体" w:cs="宋体"/>
          <w:bCs/>
          <w:sz w:val="24"/>
        </w:rPr>
      </w:pPr>
      <w:r>
        <w:rPr>
          <w:rFonts w:hint="eastAsia" w:ascii="宋体" w:hAnsi="宋体" w:cs="宋体"/>
          <w:bCs/>
          <w:sz w:val="24"/>
        </w:rPr>
        <w:t>6.我方为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w:t>
      </w:r>
      <w:r>
        <w:rPr>
          <w:rFonts w:hint="eastAsia" w:ascii="宋体" w:hAnsi="宋体" w:cs="宋体"/>
          <w:b/>
          <w:sz w:val="24"/>
        </w:rPr>
        <w:t>非联合体参评报价</w:t>
      </w:r>
      <w:r>
        <w:rPr>
          <w:rFonts w:hint="eastAsia" w:ascii="宋体" w:hAnsi="宋体" w:cs="宋体"/>
          <w:bCs/>
          <w:sz w:val="24"/>
        </w:rPr>
        <w:t>。</w:t>
      </w:r>
    </w:p>
    <w:p w14:paraId="5958C0E0">
      <w:pPr>
        <w:tabs>
          <w:tab w:val="left" w:pos="900"/>
        </w:tabs>
        <w:spacing w:line="500" w:lineRule="exact"/>
        <w:ind w:firstLine="480" w:firstLineChars="200"/>
        <w:rPr>
          <w:rFonts w:ascii="宋体" w:hAnsi="宋体" w:cs="宋体"/>
          <w:bCs/>
          <w:sz w:val="24"/>
        </w:rPr>
      </w:pPr>
      <w:r>
        <w:rPr>
          <w:rFonts w:hint="eastAsia" w:ascii="宋体" w:hAnsi="宋体" w:cs="宋体"/>
          <w:bCs/>
          <w:sz w:val="24"/>
        </w:rPr>
        <w:t>7.我方如果中选，将按照贵方采购文件及其修改文件（如有）的要求及我方参评承诺，按质、按量、按期履行全部责任和义务，且</w:t>
      </w:r>
      <w:r>
        <w:rPr>
          <w:rFonts w:hint="eastAsia" w:ascii="宋体" w:hAnsi="宋体" w:cs="宋体"/>
          <w:b/>
          <w:sz w:val="24"/>
        </w:rPr>
        <w:t>不会以任何方式转包或分包本项目</w:t>
      </w:r>
      <w:r>
        <w:rPr>
          <w:rFonts w:hint="eastAsia" w:ascii="宋体" w:hAnsi="宋体" w:cs="宋体"/>
          <w:bCs/>
          <w:sz w:val="24"/>
        </w:rPr>
        <w:t>。</w:t>
      </w:r>
    </w:p>
    <w:p w14:paraId="6EB1B191">
      <w:pPr>
        <w:tabs>
          <w:tab w:val="left" w:pos="900"/>
        </w:tabs>
        <w:spacing w:line="500" w:lineRule="exact"/>
        <w:ind w:firstLine="480" w:firstLineChars="200"/>
        <w:rPr>
          <w:rFonts w:ascii="宋体" w:hAnsi="宋体" w:cs="宋体"/>
          <w:bCs/>
          <w:sz w:val="24"/>
        </w:rPr>
      </w:pPr>
      <w:r>
        <w:rPr>
          <w:rFonts w:hint="eastAsia" w:ascii="宋体" w:hAnsi="宋体" w:cs="宋体"/>
          <w:bCs/>
          <w:sz w:val="24"/>
        </w:rPr>
        <w:t>8.参评文件有效期：报名截止之日后</w:t>
      </w:r>
      <w:r>
        <w:rPr>
          <w:rFonts w:hint="eastAsia" w:ascii="宋体" w:hAnsi="宋体" w:cs="宋体"/>
          <w:bCs/>
          <w:sz w:val="24"/>
          <w:lang w:val="en-US" w:eastAsia="zh-CN"/>
        </w:rPr>
        <w:t>60</w:t>
      </w:r>
      <w:r>
        <w:rPr>
          <w:rFonts w:hint="eastAsia" w:ascii="宋体" w:hAnsi="宋体" w:cs="宋体"/>
          <w:bCs/>
          <w:sz w:val="24"/>
        </w:rPr>
        <w:t>天内有效。</w:t>
      </w:r>
    </w:p>
    <w:p w14:paraId="793C1624">
      <w:pPr>
        <w:tabs>
          <w:tab w:val="left" w:pos="900"/>
        </w:tabs>
        <w:spacing w:line="500" w:lineRule="exact"/>
        <w:ind w:firstLine="480" w:firstLineChars="200"/>
        <w:rPr>
          <w:rFonts w:ascii="宋体" w:hAnsi="宋体" w:cs="宋体"/>
          <w:bCs/>
          <w:sz w:val="24"/>
        </w:rPr>
      </w:pPr>
      <w:r>
        <w:rPr>
          <w:rFonts w:hint="eastAsia" w:ascii="宋体" w:hAnsi="宋体" w:cs="宋体"/>
          <w:bCs/>
          <w:sz w:val="24"/>
          <w:lang w:eastAsia="zh-CN"/>
        </w:rPr>
        <w:t>参评单位</w:t>
      </w:r>
      <w:r>
        <w:rPr>
          <w:rFonts w:hint="eastAsia" w:ascii="宋体" w:hAnsi="宋体" w:cs="宋体"/>
          <w:bCs/>
          <w:sz w:val="24"/>
        </w:rPr>
        <w:t>（盖章）：</w:t>
      </w:r>
    </w:p>
    <w:p w14:paraId="408FE77A">
      <w:pPr>
        <w:tabs>
          <w:tab w:val="left" w:pos="900"/>
        </w:tabs>
        <w:spacing w:line="500" w:lineRule="exact"/>
        <w:ind w:firstLine="480" w:firstLineChars="200"/>
        <w:rPr>
          <w:rFonts w:ascii="宋体" w:hAnsi="宋体" w:cs="宋体"/>
          <w:bCs/>
          <w:sz w:val="24"/>
        </w:rPr>
      </w:pPr>
      <w:r>
        <w:rPr>
          <w:rFonts w:hint="eastAsia" w:ascii="宋体" w:hAnsi="宋体" w:cs="宋体"/>
          <w:bCs/>
          <w:sz w:val="24"/>
        </w:rPr>
        <w:t xml:space="preserve">地址： </w:t>
      </w:r>
    </w:p>
    <w:p w14:paraId="1BD92A9E">
      <w:pPr>
        <w:adjustRightInd w:val="0"/>
        <w:snapToGrid w:val="0"/>
        <w:spacing w:line="560" w:lineRule="exact"/>
        <w:ind w:firstLine="480" w:firstLineChars="200"/>
        <w:rPr>
          <w:rFonts w:ascii="宋体" w:hAnsi="宋体"/>
          <w:b/>
          <w:bCs/>
          <w:sz w:val="24"/>
        </w:rPr>
      </w:pPr>
      <w:r>
        <w:rPr>
          <w:rFonts w:hint="eastAsia" w:ascii="宋体" w:hAnsi="宋体" w:cs="宋体"/>
          <w:bCs/>
          <w:sz w:val="24"/>
        </w:rPr>
        <w:t>日期：</w:t>
      </w:r>
    </w:p>
    <w:p w14:paraId="65F9EDA2">
      <w:pPr>
        <w:rPr>
          <w:rFonts w:hint="eastAsia" w:ascii="宋体" w:hAnsi="宋体"/>
          <w:sz w:val="28"/>
          <w:szCs w:val="28"/>
        </w:rPr>
      </w:pPr>
      <w:r>
        <w:rPr>
          <w:rFonts w:hint="eastAsia" w:ascii="宋体" w:hAnsi="宋体"/>
          <w:sz w:val="28"/>
          <w:szCs w:val="28"/>
        </w:rPr>
        <w:br w:type="page"/>
      </w:r>
    </w:p>
    <w:p w14:paraId="065E731D">
      <w:pPr>
        <w:pStyle w:val="5"/>
        <w:spacing w:before="100" w:after="100" w:line="360" w:lineRule="auto"/>
        <w:rPr>
          <w:rFonts w:ascii="宋体" w:hAnsi="宋体"/>
          <w:sz w:val="28"/>
          <w:szCs w:val="28"/>
        </w:rPr>
      </w:pPr>
      <w:r>
        <w:rPr>
          <w:rFonts w:hint="eastAsia" w:ascii="宋体" w:hAnsi="宋体"/>
          <w:sz w:val="28"/>
          <w:szCs w:val="28"/>
        </w:rPr>
        <w:t>二、法定代表人/负责人资格证明书</w:t>
      </w:r>
      <w:bookmarkEnd w:id="30"/>
      <w:bookmarkEnd w:id="31"/>
      <w:bookmarkEnd w:id="32"/>
      <w:bookmarkEnd w:id="33"/>
      <w:bookmarkEnd w:id="34"/>
      <w:bookmarkEnd w:id="35"/>
      <w:bookmarkEnd w:id="36"/>
      <w:bookmarkEnd w:id="37"/>
      <w:bookmarkEnd w:id="38"/>
      <w:bookmarkEnd w:id="39"/>
      <w:bookmarkEnd w:id="40"/>
      <w:bookmarkEnd w:id="41"/>
      <w:bookmarkEnd w:id="42"/>
    </w:p>
    <w:p w14:paraId="02F4F55B">
      <w:pPr>
        <w:spacing w:line="480" w:lineRule="exact"/>
        <w:jc w:val="center"/>
        <w:rPr>
          <w:rFonts w:ascii="宋体" w:hAnsi="宋体"/>
          <w:b/>
          <w:sz w:val="24"/>
        </w:rPr>
      </w:pPr>
    </w:p>
    <w:p w14:paraId="098ED630">
      <w:pPr>
        <w:rPr>
          <w:rFonts w:ascii="宋体" w:hAnsi="宋体"/>
          <w:b/>
          <w:sz w:val="24"/>
        </w:rPr>
      </w:pPr>
    </w:p>
    <w:p w14:paraId="51269124">
      <w:pPr>
        <w:spacing w:line="360" w:lineRule="auto"/>
        <w:rPr>
          <w:rFonts w:ascii="宋体" w:hAnsi="宋体"/>
          <w:b/>
          <w:sz w:val="24"/>
        </w:rPr>
      </w:pPr>
      <w:r>
        <w:rPr>
          <w:rFonts w:hint="eastAsia" w:ascii="宋体" w:hAnsi="宋体"/>
          <w:b/>
          <w:sz w:val="24"/>
        </w:rPr>
        <w:t>致：中山市公共交通运输集团有限公司</w:t>
      </w:r>
    </w:p>
    <w:p w14:paraId="7D68C0B7">
      <w:pPr>
        <w:rPr>
          <w:rFonts w:ascii="宋体" w:hAnsi="宋体"/>
          <w:b/>
          <w:sz w:val="24"/>
        </w:rPr>
      </w:pPr>
    </w:p>
    <w:p w14:paraId="1E232629">
      <w:pPr>
        <w:pStyle w:val="13"/>
        <w:autoSpaceDE w:val="0"/>
        <w:autoSpaceDN w:val="0"/>
        <w:ind w:firstLine="480" w:firstLineChars="200"/>
        <w:rPr>
          <w:sz w:val="24"/>
        </w:rPr>
      </w:pPr>
    </w:p>
    <w:p w14:paraId="2AED4028">
      <w:pPr>
        <w:pStyle w:val="13"/>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44D54141">
      <w:pPr>
        <w:autoSpaceDE w:val="0"/>
        <w:autoSpaceDN w:val="0"/>
        <w:spacing w:line="360" w:lineRule="auto"/>
        <w:ind w:firstLine="480" w:firstLineChars="200"/>
        <w:jc w:val="left"/>
        <w:rPr>
          <w:rFonts w:ascii="宋体" w:hAnsi="宋体"/>
          <w:sz w:val="24"/>
        </w:rPr>
      </w:pPr>
      <w:r>
        <w:rPr>
          <w:rFonts w:hint="eastAsia" w:ascii="宋体" w:hAnsi="宋体"/>
          <w:sz w:val="24"/>
        </w:rPr>
        <w:t>本证明书自签发之日起生效，有效期与本公司参评文件中注明的有效期相同。</w:t>
      </w:r>
    </w:p>
    <w:p w14:paraId="0A7C1F55">
      <w:pPr>
        <w:autoSpaceDE w:val="0"/>
        <w:autoSpaceDN w:val="0"/>
        <w:spacing w:line="360" w:lineRule="auto"/>
        <w:ind w:firstLine="480" w:firstLineChars="200"/>
        <w:rPr>
          <w:rFonts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color w:val="FFFFFF"/>
          <w:sz w:val="24"/>
        </w:rPr>
        <w:t xml:space="preserve"> . </w:t>
      </w:r>
    </w:p>
    <w:p w14:paraId="0562F395">
      <w:pPr>
        <w:autoSpaceDE w:val="0"/>
        <w:autoSpaceDN w:val="0"/>
        <w:spacing w:line="360" w:lineRule="auto"/>
        <w:ind w:firstLine="480" w:firstLineChars="200"/>
        <w:rPr>
          <w:rFonts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FFFFFF"/>
          <w:sz w:val="24"/>
        </w:rPr>
        <w:t xml:space="preserve"> .  </w:t>
      </w:r>
    </w:p>
    <w:p w14:paraId="17417493">
      <w:pPr>
        <w:pStyle w:val="13"/>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14:paraId="58F03734">
      <w:pPr>
        <w:pStyle w:val="13"/>
        <w:autoSpaceDE w:val="0"/>
        <w:autoSpaceDN w:val="0"/>
        <w:ind w:firstLine="480" w:firstLineChars="200"/>
        <w:rPr>
          <w:sz w:val="24"/>
          <w:u w:val="single"/>
        </w:rPr>
      </w:pPr>
      <w:r>
        <w:rPr>
          <w:rFonts w:hint="eastAsia"/>
          <w:sz w:val="24"/>
        </w:rPr>
        <w:t>联系方式：</w:t>
      </w:r>
      <w:r>
        <w:rPr>
          <w:rFonts w:hint="eastAsia"/>
          <w:sz w:val="24"/>
          <w:u w:val="single"/>
        </w:rPr>
        <w:t xml:space="preserve">                                             </w:t>
      </w:r>
    </w:p>
    <w:p w14:paraId="227CF6EE">
      <w:pPr>
        <w:pStyle w:val="13"/>
        <w:autoSpaceDE w:val="0"/>
        <w:autoSpaceDN w:val="0"/>
        <w:rPr>
          <w:sz w:val="24"/>
        </w:rPr>
      </w:pPr>
    </w:p>
    <w:p w14:paraId="24B8F93E">
      <w:pPr>
        <w:pStyle w:val="13"/>
        <w:autoSpaceDE w:val="0"/>
        <w:autoSpaceDN w:val="0"/>
        <w:rPr>
          <w:sz w:val="24"/>
        </w:rPr>
      </w:pPr>
      <w:r>
        <w:rPr>
          <w:rFonts w:hint="eastAsia"/>
          <w:sz w:val="24"/>
        </w:rPr>
        <w:t xml:space="preserve"> </w:t>
      </w:r>
    </w:p>
    <w:p w14:paraId="381F8F8D">
      <w:pPr>
        <w:tabs>
          <w:tab w:val="left" w:pos="9360"/>
        </w:tabs>
        <w:autoSpaceDE w:val="0"/>
        <w:autoSpaceDN w:val="0"/>
        <w:spacing w:line="560" w:lineRule="exact"/>
        <w:ind w:firstLine="480" w:firstLineChars="200"/>
        <w:jc w:val="left"/>
        <w:rPr>
          <w:rFonts w:ascii="宋体" w:hAnsi="宋体"/>
          <w:sz w:val="24"/>
          <w:u w:val="single"/>
        </w:rPr>
      </w:pPr>
      <w:r>
        <w:rPr>
          <w:rFonts w:hint="eastAsia" w:ascii="宋体" w:hAnsi="宋体"/>
          <w:sz w:val="24"/>
          <w:lang w:eastAsia="zh-CN"/>
        </w:rPr>
        <w:t>参评单位</w:t>
      </w:r>
      <w:r>
        <w:rPr>
          <w:rFonts w:hint="eastAsia" w:ascii="宋体" w:hAnsi="宋体"/>
          <w:sz w:val="24"/>
        </w:rPr>
        <w:t>（盖章）：</w:t>
      </w:r>
      <w:r>
        <w:rPr>
          <w:rFonts w:hint="eastAsia" w:ascii="宋体" w:hAnsi="宋体"/>
          <w:sz w:val="24"/>
          <w:u w:val="single"/>
        </w:rPr>
        <w:t xml:space="preserve">                                   </w:t>
      </w:r>
    </w:p>
    <w:p w14:paraId="09AA89A3">
      <w:pPr>
        <w:wordWrap w:val="0"/>
        <w:autoSpaceDE w:val="0"/>
        <w:autoSpaceDN w:val="0"/>
        <w:spacing w:line="560" w:lineRule="exact"/>
        <w:ind w:firstLine="480" w:firstLineChars="200"/>
        <w:jc w:val="left"/>
        <w:rPr>
          <w:rFonts w:ascii="宋体" w:hAnsi="宋体"/>
          <w:sz w:val="24"/>
        </w:rPr>
      </w:pPr>
      <w:r>
        <w:rPr>
          <w:rFonts w:hint="eastAsia" w:ascii="宋体" w:hAnsi="宋体"/>
          <w:sz w:val="24"/>
        </w:rPr>
        <w:t>签发日期：</w:t>
      </w:r>
      <w:r>
        <w:rPr>
          <w:rFonts w:hint="eastAsia" w:ascii="宋体" w:hAnsi="宋体"/>
          <w:sz w:val="24"/>
          <w:u w:val="single"/>
        </w:rPr>
        <w:t xml:space="preserve">                                             </w:t>
      </w:r>
    </w:p>
    <w:p w14:paraId="6DEE4E4D">
      <w:pPr>
        <w:ind w:firstLine="482"/>
        <w:rPr>
          <w:rFonts w:ascii="宋体" w:hAnsi="宋体"/>
          <w:b/>
          <w:sz w:val="24"/>
        </w:rPr>
      </w:pPr>
    </w:p>
    <w:p w14:paraId="10B66F27">
      <w:pPr>
        <w:pStyle w:val="8"/>
        <w:keepNext w:val="0"/>
        <w:keepLines w:val="0"/>
        <w:numPr>
          <w:ilvl w:val="4"/>
          <w:numId w:val="0"/>
        </w:numPr>
        <w:autoSpaceDE w:val="0"/>
        <w:autoSpaceDN w:val="0"/>
        <w:ind w:left="420" w:leftChars="200"/>
        <w:jc w:val="left"/>
        <w:rPr>
          <w:b w:val="0"/>
          <w:sz w:val="24"/>
        </w:rPr>
      </w:pPr>
      <w:r>
        <w:rPr>
          <w:rFonts w:hint="eastAsia"/>
          <w:b w:val="0"/>
          <w:sz w:val="24"/>
        </w:rPr>
        <w:t>说明：</w:t>
      </w:r>
      <w:r>
        <w:rPr>
          <w:rFonts w:hint="eastAsia"/>
          <w:b w:val="0"/>
          <w:sz w:val="24"/>
          <w:lang w:eastAsia="zh-CN"/>
        </w:rPr>
        <w:t>参评单位</w:t>
      </w:r>
      <w:r>
        <w:rPr>
          <w:rFonts w:hint="eastAsia"/>
          <w:b w:val="0"/>
          <w:sz w:val="24"/>
        </w:rPr>
        <w:t>应提供法定代表人/负责人身份证复印件。</w:t>
      </w:r>
    </w:p>
    <w:p w14:paraId="2E60D659">
      <w:pPr>
        <w:pStyle w:val="13"/>
        <w:autoSpaceDE w:val="0"/>
        <w:autoSpaceDN w:val="0"/>
        <w:rPr>
          <w:b/>
          <w:sz w:val="24"/>
        </w:rPr>
      </w:pPr>
    </w:p>
    <w:tbl>
      <w:tblPr>
        <w:tblStyle w:val="33"/>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71"/>
        <w:gridCol w:w="3888"/>
      </w:tblGrid>
      <w:tr w14:paraId="1F15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2" w:hRule="atLeast"/>
        </w:trPr>
        <w:tc>
          <w:tcPr>
            <w:tcW w:w="3771" w:type="dxa"/>
          </w:tcPr>
          <w:p w14:paraId="2C518F0D">
            <w:pPr>
              <w:pStyle w:val="51"/>
              <w:autoSpaceDE w:val="0"/>
              <w:autoSpaceDN w:val="0"/>
              <w:spacing w:line="360" w:lineRule="auto"/>
              <w:rPr>
                <w:b/>
                <w:sz w:val="24"/>
              </w:rPr>
            </w:pPr>
          </w:p>
          <w:p w14:paraId="5BE342CF">
            <w:pPr>
              <w:pStyle w:val="51"/>
              <w:autoSpaceDE w:val="0"/>
              <w:autoSpaceDN w:val="0"/>
              <w:spacing w:line="360" w:lineRule="auto"/>
              <w:jc w:val="center"/>
              <w:rPr>
                <w:sz w:val="24"/>
              </w:rPr>
            </w:pPr>
            <w:r>
              <w:rPr>
                <w:rFonts w:hint="eastAsia"/>
                <w:sz w:val="24"/>
              </w:rPr>
              <w:t>法定代表人/负责人身份证复印件粘贴处（国徽面）</w:t>
            </w:r>
          </w:p>
        </w:tc>
        <w:tc>
          <w:tcPr>
            <w:tcW w:w="3888" w:type="dxa"/>
          </w:tcPr>
          <w:p w14:paraId="5A236FF8">
            <w:pPr>
              <w:pStyle w:val="51"/>
              <w:autoSpaceDE w:val="0"/>
              <w:autoSpaceDN w:val="0"/>
              <w:spacing w:line="360" w:lineRule="auto"/>
              <w:rPr>
                <w:b/>
                <w:sz w:val="24"/>
              </w:rPr>
            </w:pPr>
          </w:p>
          <w:p w14:paraId="0DE8FBD4">
            <w:pPr>
              <w:pStyle w:val="51"/>
              <w:autoSpaceDE w:val="0"/>
              <w:autoSpaceDN w:val="0"/>
              <w:spacing w:line="360" w:lineRule="auto"/>
              <w:jc w:val="center"/>
              <w:rPr>
                <w:sz w:val="24"/>
              </w:rPr>
            </w:pPr>
            <w:r>
              <w:rPr>
                <w:rFonts w:hint="eastAsia"/>
                <w:sz w:val="24"/>
              </w:rPr>
              <w:t>法定代表人/负责人身份证复印件粘贴处</w:t>
            </w:r>
          </w:p>
          <w:p w14:paraId="0F41A982">
            <w:pPr>
              <w:pStyle w:val="51"/>
              <w:autoSpaceDE w:val="0"/>
              <w:autoSpaceDN w:val="0"/>
              <w:spacing w:line="360" w:lineRule="auto"/>
              <w:jc w:val="center"/>
              <w:rPr>
                <w:sz w:val="24"/>
              </w:rPr>
            </w:pPr>
            <w:r>
              <w:rPr>
                <w:rFonts w:hint="eastAsia"/>
                <w:sz w:val="24"/>
              </w:rPr>
              <w:t>（人像面）</w:t>
            </w:r>
          </w:p>
        </w:tc>
      </w:tr>
    </w:tbl>
    <w:p w14:paraId="087B66F6">
      <w:pPr>
        <w:rPr>
          <w:rFonts w:ascii="宋体" w:hAnsi="宋体"/>
          <w:b/>
          <w:sz w:val="24"/>
        </w:rPr>
      </w:pPr>
    </w:p>
    <w:p w14:paraId="30F1E0AF">
      <w:pPr>
        <w:rPr>
          <w:rFonts w:ascii="宋体" w:hAnsi="宋体"/>
          <w:b/>
          <w:sz w:val="24"/>
        </w:rPr>
      </w:pPr>
      <w:r>
        <w:rPr>
          <w:rFonts w:hint="eastAsia" w:ascii="宋体" w:hAnsi="宋体"/>
          <w:b/>
          <w:sz w:val="24"/>
        </w:rPr>
        <w:br w:type="page"/>
      </w:r>
    </w:p>
    <w:p w14:paraId="61F1D2E6">
      <w:pPr>
        <w:pStyle w:val="5"/>
        <w:spacing w:before="100" w:after="100" w:line="360" w:lineRule="auto"/>
        <w:rPr>
          <w:rFonts w:ascii="宋体" w:hAnsi="宋体"/>
          <w:sz w:val="28"/>
          <w:szCs w:val="28"/>
        </w:rPr>
      </w:pPr>
      <w:r>
        <w:rPr>
          <w:rFonts w:hint="eastAsia" w:ascii="宋体" w:hAnsi="宋体"/>
          <w:sz w:val="28"/>
          <w:szCs w:val="28"/>
        </w:rPr>
        <w:t>三、法定代表人/负责人授权委托书</w:t>
      </w:r>
    </w:p>
    <w:p w14:paraId="3F9BD82B">
      <w:pPr>
        <w:spacing w:line="360" w:lineRule="auto"/>
        <w:rPr>
          <w:rFonts w:ascii="宋体" w:hAnsi="宋体"/>
          <w:b/>
          <w:sz w:val="24"/>
        </w:rPr>
      </w:pPr>
    </w:p>
    <w:p w14:paraId="37A29241">
      <w:pPr>
        <w:spacing w:line="360" w:lineRule="auto"/>
        <w:rPr>
          <w:rFonts w:ascii="宋体" w:hAnsi="宋体"/>
          <w:b/>
          <w:sz w:val="24"/>
        </w:rPr>
      </w:pPr>
      <w:r>
        <w:rPr>
          <w:rFonts w:hint="eastAsia" w:ascii="宋体" w:hAnsi="宋体"/>
          <w:b/>
          <w:sz w:val="24"/>
        </w:rPr>
        <w:t>致：中山市公共交通运输集团有限公司</w:t>
      </w:r>
    </w:p>
    <w:p w14:paraId="22B9D4CA">
      <w:pPr>
        <w:pStyle w:val="13"/>
        <w:keepNext w:val="0"/>
        <w:keepLines w:val="0"/>
        <w:pageBreakBefore w:val="0"/>
        <w:widowControl w:val="0"/>
        <w:tabs>
          <w:tab w:val="left" w:pos="3926"/>
          <w:tab w:val="left" w:pos="4819"/>
          <w:tab w:val="left" w:pos="7493"/>
          <w:tab w:val="left" w:pos="8079"/>
          <w:tab w:val="left" w:pos="8456"/>
        </w:tabs>
        <w:kinsoku/>
        <w:wordWrap/>
        <w:overflowPunct/>
        <w:topLinePunct w:val="0"/>
        <w:autoSpaceDE w:val="0"/>
        <w:autoSpaceDN w:val="0"/>
        <w:bidi w:val="0"/>
        <w:adjustRightInd/>
        <w:snapToGrid/>
        <w:ind w:firstLine="480" w:firstLineChars="200"/>
        <w:textAlignment w:val="auto"/>
        <w:rPr>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w:t>
      </w:r>
      <w:r>
        <w:rPr>
          <w:rFonts w:hint="eastAsia"/>
          <w:sz w:val="24"/>
          <w:lang w:val="en-US" w:eastAsia="zh-CN"/>
        </w:rPr>
        <w:t>单位</w:t>
      </w:r>
      <w:r>
        <w:rPr>
          <w:rFonts w:hint="eastAsia"/>
          <w:sz w:val="24"/>
        </w:rPr>
        <w:t>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lang w:eastAsia="zh-CN"/>
        </w:rPr>
        <w:t>“</w:t>
      </w:r>
      <w:r>
        <w:rPr>
          <w:rFonts w:hint="eastAsia" w:ascii="宋体" w:hAnsi="宋体" w:cs="宋体"/>
          <w:bCs/>
          <w:sz w:val="24"/>
          <w:lang w:val="en-US" w:eastAsia="zh-CN"/>
        </w:rPr>
        <w:t>中山市公共交通运输集团有限公司快速公交站台无人值守改造项目</w:t>
      </w:r>
      <w:r>
        <w:rPr>
          <w:rFonts w:hint="eastAsia"/>
          <w:sz w:val="24"/>
          <w:lang w:eastAsia="zh-CN"/>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5C0269EC">
      <w:pPr>
        <w:pStyle w:val="13"/>
        <w:autoSpaceDE w:val="0"/>
        <w:autoSpaceDN w:val="0"/>
        <w:ind w:firstLine="480" w:firstLineChars="200"/>
        <w:rPr>
          <w:sz w:val="24"/>
        </w:rPr>
      </w:pPr>
      <w:r>
        <w:rPr>
          <w:rFonts w:hint="eastAsia"/>
          <w:sz w:val="24"/>
        </w:rPr>
        <w:t>代理人无转委托权。特此委托。</w:t>
      </w:r>
    </w:p>
    <w:p w14:paraId="077A8F7A">
      <w:pPr>
        <w:pStyle w:val="13"/>
        <w:autoSpaceDE w:val="0"/>
        <w:autoSpaceDN w:val="0"/>
        <w:rPr>
          <w:sz w:val="24"/>
        </w:rPr>
      </w:pPr>
    </w:p>
    <w:p w14:paraId="760053E9">
      <w:pPr>
        <w:pStyle w:val="13"/>
        <w:autoSpaceDE w:val="0"/>
        <w:autoSpaceDN w:val="0"/>
        <w:rPr>
          <w:sz w:val="24"/>
        </w:rPr>
      </w:pPr>
    </w:p>
    <w:p w14:paraId="70847DEA">
      <w:pPr>
        <w:pStyle w:val="13"/>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2F12BAEB">
      <w:pPr>
        <w:pStyle w:val="13"/>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2481DF62">
      <w:pPr>
        <w:pStyle w:val="13"/>
        <w:tabs>
          <w:tab w:val="left" w:pos="5280"/>
        </w:tabs>
        <w:autoSpaceDE w:val="0"/>
        <w:autoSpaceDN w:val="0"/>
        <w:rPr>
          <w:sz w:val="24"/>
        </w:rPr>
      </w:pPr>
      <w:r>
        <w:rPr>
          <w:rFonts w:hint="eastAsia"/>
          <w:sz w:val="24"/>
          <w:lang w:eastAsia="zh-CN"/>
        </w:rPr>
        <w:t>参评单位</w:t>
      </w:r>
      <w:r>
        <w:rPr>
          <w:rFonts w:hint="eastAsia"/>
          <w:sz w:val="24"/>
        </w:rPr>
        <w:t>名称（盖章）：</w:t>
      </w:r>
      <w:r>
        <w:rPr>
          <w:rFonts w:hint="eastAsia"/>
          <w:sz w:val="24"/>
          <w:u w:val="single"/>
        </w:rPr>
        <w:t xml:space="preserve"> </w:t>
      </w:r>
      <w:r>
        <w:rPr>
          <w:rFonts w:hint="eastAsia"/>
          <w:sz w:val="24"/>
          <w:u w:val="single"/>
        </w:rPr>
        <w:tab/>
      </w:r>
      <w:r>
        <w:rPr>
          <w:rFonts w:hint="eastAsia"/>
          <w:sz w:val="24"/>
          <w:u w:val="single"/>
        </w:rPr>
        <w:t xml:space="preserve">                  </w:t>
      </w:r>
    </w:p>
    <w:p w14:paraId="425BC0EA">
      <w:pPr>
        <w:spacing w:line="360" w:lineRule="auto"/>
        <w:rPr>
          <w:rFonts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1CDDB469">
      <w:pPr>
        <w:spacing w:line="480" w:lineRule="exact"/>
        <w:ind w:firstLine="480"/>
        <w:rPr>
          <w:rFonts w:ascii="宋体" w:hAnsi="宋体"/>
          <w:sz w:val="24"/>
        </w:rPr>
      </w:pPr>
      <w:r>
        <w:rPr>
          <w:rFonts w:hint="eastAsia" w:ascii="宋体" w:hAnsi="宋体"/>
          <w:sz w:val="24"/>
        </w:rPr>
        <w:t>说明：</w:t>
      </w:r>
    </w:p>
    <w:p w14:paraId="552729D7">
      <w:pPr>
        <w:numPr>
          <w:ilvl w:val="0"/>
          <w:numId w:val="4"/>
        </w:numPr>
        <w:spacing w:line="480" w:lineRule="exact"/>
        <w:ind w:firstLine="480" w:firstLineChars="200"/>
        <w:rPr>
          <w:rFonts w:ascii="宋体" w:hAnsi="宋体"/>
          <w:sz w:val="24"/>
        </w:rPr>
      </w:pPr>
      <w:r>
        <w:rPr>
          <w:rFonts w:hint="eastAsia" w:ascii="宋体" w:hAnsi="宋体"/>
          <w:sz w:val="24"/>
        </w:rPr>
        <w:t>有效期限：与本公司参评文件中标注的有效期相同，自本单位盖公章之日起生效。</w:t>
      </w:r>
    </w:p>
    <w:p w14:paraId="718A02E2">
      <w:pPr>
        <w:numPr>
          <w:ilvl w:val="0"/>
          <w:numId w:val="4"/>
        </w:numPr>
        <w:spacing w:line="440" w:lineRule="exact"/>
        <w:ind w:firstLine="480" w:firstLineChars="200"/>
        <w:rPr>
          <w:rFonts w:ascii="宋体" w:hAnsi="宋体"/>
          <w:sz w:val="24"/>
        </w:rPr>
      </w:pPr>
      <w:r>
        <w:rPr>
          <w:rFonts w:hint="eastAsia" w:ascii="宋体" w:hAnsi="宋体"/>
          <w:sz w:val="24"/>
        </w:rPr>
        <w:t>参评代表为法定代表人，则本表不需提供。</w:t>
      </w:r>
    </w:p>
    <w:p w14:paraId="3FD6AB9B">
      <w:pPr>
        <w:numPr>
          <w:ilvl w:val="0"/>
          <w:numId w:val="4"/>
        </w:numPr>
        <w:spacing w:line="440" w:lineRule="exact"/>
        <w:ind w:firstLine="480" w:firstLineChars="200"/>
        <w:rPr>
          <w:rFonts w:ascii="宋体" w:hAnsi="宋体"/>
          <w:sz w:val="24"/>
        </w:rPr>
      </w:pPr>
      <w:r>
        <w:rPr>
          <w:rFonts w:hint="eastAsia" w:ascii="宋体" w:hAnsi="宋体"/>
          <w:sz w:val="24"/>
        </w:rPr>
        <w:t>参评代表为法定代表人授权委托人的，须提供被授权人身份证复印件，否则作无效投标处理。</w:t>
      </w:r>
    </w:p>
    <w:tbl>
      <w:tblPr>
        <w:tblStyle w:val="33"/>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60"/>
        <w:gridCol w:w="3460"/>
      </w:tblGrid>
      <w:tr w14:paraId="6EBD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3460" w:type="dxa"/>
            <w:vAlign w:val="center"/>
          </w:tcPr>
          <w:p w14:paraId="76E1DFFE">
            <w:pPr>
              <w:pStyle w:val="51"/>
              <w:spacing w:before="1"/>
              <w:jc w:val="center"/>
              <w:rPr>
                <w:sz w:val="24"/>
              </w:rPr>
            </w:pPr>
            <w:r>
              <w:rPr>
                <w:rFonts w:hint="eastAsia"/>
                <w:sz w:val="24"/>
              </w:rPr>
              <w:t>被授权人身份证复印件粘贴处</w:t>
            </w:r>
          </w:p>
          <w:p w14:paraId="6C537AB0">
            <w:pPr>
              <w:pStyle w:val="51"/>
              <w:spacing w:before="1"/>
              <w:jc w:val="center"/>
              <w:rPr>
                <w:sz w:val="24"/>
              </w:rPr>
            </w:pPr>
            <w:r>
              <w:rPr>
                <w:rFonts w:hint="eastAsia"/>
                <w:sz w:val="24"/>
              </w:rPr>
              <w:t>（国徽面）</w:t>
            </w:r>
          </w:p>
        </w:tc>
        <w:tc>
          <w:tcPr>
            <w:tcW w:w="3460" w:type="dxa"/>
            <w:vAlign w:val="center"/>
          </w:tcPr>
          <w:p w14:paraId="4E20F642">
            <w:pPr>
              <w:pStyle w:val="51"/>
              <w:spacing w:before="1"/>
              <w:jc w:val="center"/>
              <w:rPr>
                <w:sz w:val="24"/>
              </w:rPr>
            </w:pPr>
            <w:r>
              <w:rPr>
                <w:rFonts w:hint="eastAsia"/>
                <w:sz w:val="24"/>
              </w:rPr>
              <w:t>被授权人身份证复印件粘贴处</w:t>
            </w:r>
          </w:p>
          <w:p w14:paraId="1ABBBB4C">
            <w:pPr>
              <w:pStyle w:val="51"/>
              <w:spacing w:before="1"/>
              <w:jc w:val="center"/>
              <w:rPr>
                <w:sz w:val="24"/>
              </w:rPr>
            </w:pPr>
            <w:r>
              <w:rPr>
                <w:rFonts w:hint="eastAsia"/>
                <w:sz w:val="24"/>
              </w:rPr>
              <w:t>（人像面）</w:t>
            </w:r>
          </w:p>
        </w:tc>
      </w:tr>
    </w:tbl>
    <w:p w14:paraId="61188709">
      <w:pPr>
        <w:adjustRightInd w:val="0"/>
        <w:snapToGrid w:val="0"/>
        <w:spacing w:line="560" w:lineRule="exact"/>
        <w:rPr>
          <w:rFonts w:ascii="宋体" w:hAnsi="宋体"/>
          <w:b/>
          <w:bCs/>
          <w:sz w:val="24"/>
        </w:rPr>
      </w:pPr>
    </w:p>
    <w:p w14:paraId="13246970">
      <w:pPr>
        <w:adjustRightInd w:val="0"/>
        <w:snapToGrid w:val="0"/>
        <w:spacing w:line="560" w:lineRule="exact"/>
        <w:rPr>
          <w:rFonts w:ascii="宋体" w:hAnsi="宋体"/>
          <w:b/>
          <w:bCs/>
          <w:sz w:val="24"/>
        </w:rPr>
      </w:pPr>
    </w:p>
    <w:p w14:paraId="433D2B30">
      <w:pPr>
        <w:adjustRightInd w:val="0"/>
        <w:snapToGrid w:val="0"/>
        <w:spacing w:line="560" w:lineRule="exact"/>
        <w:rPr>
          <w:rFonts w:ascii="宋体" w:hAnsi="宋体"/>
          <w:b/>
          <w:bCs/>
          <w:sz w:val="24"/>
        </w:rPr>
      </w:pPr>
    </w:p>
    <w:p w14:paraId="6387619C">
      <w:pPr>
        <w:rPr>
          <w:rFonts w:ascii="宋体" w:hAnsi="宋体"/>
          <w:b/>
          <w:bCs/>
          <w:sz w:val="28"/>
          <w:szCs w:val="28"/>
        </w:rPr>
      </w:pPr>
      <w:r>
        <w:rPr>
          <w:rFonts w:hint="eastAsia" w:ascii="宋体" w:hAnsi="宋体"/>
          <w:b/>
          <w:bCs/>
          <w:sz w:val="28"/>
          <w:szCs w:val="28"/>
        </w:rPr>
        <w:br w:type="page"/>
      </w:r>
    </w:p>
    <w:p w14:paraId="2F9338FA">
      <w:pPr>
        <w:adjustRightInd w:val="0"/>
        <w:snapToGrid w:val="0"/>
        <w:spacing w:line="560" w:lineRule="exact"/>
        <w:rPr>
          <w:rFonts w:ascii="宋体" w:hAnsi="宋体"/>
          <w:b/>
          <w:bCs/>
          <w:sz w:val="28"/>
          <w:szCs w:val="28"/>
        </w:rPr>
      </w:pPr>
      <w:r>
        <w:rPr>
          <w:rFonts w:hint="eastAsia" w:ascii="宋体" w:hAnsi="宋体"/>
          <w:b/>
          <w:bCs/>
          <w:sz w:val="28"/>
          <w:szCs w:val="28"/>
        </w:rPr>
        <w:t>四、合法的经营范围证明材料</w:t>
      </w:r>
    </w:p>
    <w:p w14:paraId="2D29C92D">
      <w:pPr>
        <w:adjustRightInd w:val="0"/>
        <w:snapToGrid w:val="0"/>
        <w:spacing w:line="560" w:lineRule="exact"/>
        <w:ind w:firstLine="480" w:firstLineChars="200"/>
        <w:rPr>
          <w:rFonts w:ascii="仿宋_GB2312" w:eastAsia="仿宋_GB2312"/>
          <w:bCs/>
          <w:sz w:val="24"/>
        </w:rPr>
      </w:pPr>
    </w:p>
    <w:p w14:paraId="2ED2FDD7">
      <w:pPr>
        <w:spacing w:line="360" w:lineRule="auto"/>
        <w:jc w:val="center"/>
        <w:rPr>
          <w:rFonts w:hint="eastAsia" w:ascii="宋体" w:hAnsi="宋体" w:eastAsia="宋体"/>
          <w:b/>
          <w:sz w:val="24"/>
          <w:lang w:eastAsia="zh-CN"/>
        </w:rPr>
      </w:pPr>
      <w:r>
        <w:rPr>
          <w:rFonts w:hint="eastAsia" w:ascii="宋体" w:hAnsi="宋体"/>
          <w:b/>
          <w:sz w:val="24"/>
        </w:rPr>
        <w:t>具有独立承担民事责任能力的在中华人民共和国境内注册的企、事业</w:t>
      </w:r>
      <w:r>
        <w:rPr>
          <w:rFonts w:ascii="宋体" w:hAnsi="宋体"/>
          <w:b/>
          <w:sz w:val="24"/>
        </w:rPr>
        <w:t>法人</w:t>
      </w:r>
      <w:r>
        <w:rPr>
          <w:rFonts w:hint="eastAsia" w:ascii="宋体" w:hAnsi="宋体"/>
          <w:b/>
          <w:sz w:val="24"/>
        </w:rPr>
        <w:t>或其他组织，且独立于采购人，具有合法的经营范围，</w:t>
      </w:r>
      <w:r>
        <w:rPr>
          <w:rFonts w:hint="eastAsia" w:ascii="宋体" w:hAnsi="宋体"/>
          <w:b/>
          <w:sz w:val="24"/>
          <w:lang w:val="en-US" w:eastAsia="zh-CN"/>
        </w:rPr>
        <w:t>提供</w:t>
      </w:r>
      <w:r>
        <w:rPr>
          <w:rFonts w:hint="eastAsia" w:ascii="宋体" w:hAnsi="宋体"/>
          <w:b/>
          <w:sz w:val="24"/>
        </w:rPr>
        <w:t>营业执照等</w:t>
      </w:r>
      <w:r>
        <w:rPr>
          <w:rFonts w:hint="eastAsia" w:ascii="宋体" w:hAnsi="宋体"/>
          <w:b/>
          <w:sz w:val="24"/>
          <w:lang w:eastAsia="zh-CN"/>
        </w:rPr>
        <w:t>（</w:t>
      </w:r>
      <w:r>
        <w:rPr>
          <w:rFonts w:hint="eastAsia" w:ascii="宋体" w:hAnsi="宋体"/>
          <w:b/>
          <w:sz w:val="24"/>
          <w:lang w:val="en-US" w:eastAsia="zh-CN"/>
        </w:rPr>
        <w:t>加盖公章</w:t>
      </w:r>
      <w:r>
        <w:rPr>
          <w:rFonts w:hint="eastAsia" w:ascii="宋体" w:hAnsi="宋体"/>
          <w:b/>
          <w:sz w:val="24"/>
          <w:lang w:eastAsia="zh-CN"/>
        </w:rPr>
        <w:t>）</w:t>
      </w:r>
    </w:p>
    <w:p w14:paraId="10E8CF7D">
      <w:pPr>
        <w:spacing w:line="360" w:lineRule="auto"/>
        <w:jc w:val="center"/>
        <w:rPr>
          <w:rFonts w:ascii="宋体" w:hAnsi="宋体"/>
          <w:b/>
          <w:sz w:val="24"/>
        </w:rPr>
      </w:pPr>
      <w:r>
        <w:rPr>
          <w:rFonts w:hint="eastAsia" w:ascii="宋体" w:hAnsi="宋体"/>
          <w:b/>
          <w:sz w:val="24"/>
        </w:rPr>
        <w:t>（格式自拟）</w:t>
      </w:r>
    </w:p>
    <w:p w14:paraId="1B21BCA5">
      <w:pPr>
        <w:adjustRightInd w:val="0"/>
        <w:snapToGrid w:val="0"/>
        <w:spacing w:line="560" w:lineRule="exact"/>
        <w:rPr>
          <w:rFonts w:ascii="宋体" w:hAnsi="宋体"/>
          <w:b/>
          <w:bCs/>
          <w:sz w:val="24"/>
        </w:rPr>
      </w:pPr>
    </w:p>
    <w:p w14:paraId="7C75EA73">
      <w:pPr>
        <w:adjustRightInd w:val="0"/>
        <w:snapToGrid w:val="0"/>
        <w:spacing w:line="560" w:lineRule="exact"/>
        <w:rPr>
          <w:rFonts w:ascii="宋体" w:hAnsi="宋体"/>
          <w:b/>
          <w:bCs/>
          <w:sz w:val="24"/>
        </w:rPr>
      </w:pPr>
    </w:p>
    <w:p w14:paraId="321A2225">
      <w:pPr>
        <w:adjustRightInd w:val="0"/>
        <w:snapToGrid w:val="0"/>
        <w:spacing w:line="560" w:lineRule="exact"/>
        <w:rPr>
          <w:rFonts w:ascii="宋体" w:hAnsi="宋体"/>
          <w:b/>
          <w:bCs/>
          <w:sz w:val="24"/>
        </w:rPr>
      </w:pPr>
    </w:p>
    <w:p w14:paraId="66DC4DE9">
      <w:pPr>
        <w:adjustRightInd w:val="0"/>
        <w:snapToGrid w:val="0"/>
        <w:spacing w:line="560" w:lineRule="exact"/>
        <w:rPr>
          <w:rFonts w:ascii="宋体" w:hAnsi="宋体"/>
          <w:b/>
          <w:bCs/>
          <w:sz w:val="24"/>
        </w:rPr>
      </w:pPr>
    </w:p>
    <w:p w14:paraId="3711102E">
      <w:pPr>
        <w:adjustRightInd w:val="0"/>
        <w:snapToGrid w:val="0"/>
        <w:spacing w:line="560" w:lineRule="exact"/>
        <w:rPr>
          <w:rFonts w:ascii="宋体" w:hAnsi="宋体"/>
          <w:b/>
          <w:bCs/>
          <w:sz w:val="24"/>
        </w:rPr>
      </w:pPr>
    </w:p>
    <w:p w14:paraId="24A475CD">
      <w:pPr>
        <w:adjustRightInd w:val="0"/>
        <w:snapToGrid w:val="0"/>
        <w:spacing w:line="560" w:lineRule="exact"/>
        <w:rPr>
          <w:rFonts w:ascii="宋体" w:hAnsi="宋体"/>
          <w:b/>
          <w:bCs/>
          <w:sz w:val="24"/>
        </w:rPr>
      </w:pPr>
    </w:p>
    <w:p w14:paraId="18B0C3D8">
      <w:pPr>
        <w:adjustRightInd w:val="0"/>
        <w:snapToGrid w:val="0"/>
        <w:spacing w:line="560" w:lineRule="exact"/>
        <w:rPr>
          <w:rFonts w:ascii="宋体" w:hAnsi="宋体"/>
          <w:b/>
          <w:bCs/>
          <w:sz w:val="24"/>
        </w:rPr>
      </w:pPr>
    </w:p>
    <w:p w14:paraId="0C3FD6CD">
      <w:pPr>
        <w:adjustRightInd w:val="0"/>
        <w:snapToGrid w:val="0"/>
        <w:spacing w:line="560" w:lineRule="exact"/>
        <w:rPr>
          <w:rFonts w:ascii="宋体" w:hAnsi="宋体"/>
          <w:b/>
          <w:bCs/>
          <w:sz w:val="24"/>
        </w:rPr>
      </w:pPr>
    </w:p>
    <w:p w14:paraId="1AD8C133">
      <w:pPr>
        <w:adjustRightInd w:val="0"/>
        <w:snapToGrid w:val="0"/>
        <w:spacing w:line="560" w:lineRule="exact"/>
        <w:rPr>
          <w:rFonts w:ascii="宋体" w:hAnsi="宋体"/>
          <w:b/>
          <w:bCs/>
          <w:sz w:val="24"/>
        </w:rPr>
      </w:pPr>
    </w:p>
    <w:p w14:paraId="793B745F">
      <w:pPr>
        <w:adjustRightInd w:val="0"/>
        <w:snapToGrid w:val="0"/>
        <w:spacing w:line="560" w:lineRule="exact"/>
        <w:rPr>
          <w:rFonts w:ascii="宋体" w:hAnsi="宋体"/>
          <w:b/>
          <w:bCs/>
          <w:sz w:val="24"/>
        </w:rPr>
      </w:pPr>
    </w:p>
    <w:p w14:paraId="67C142D6">
      <w:pPr>
        <w:adjustRightInd w:val="0"/>
        <w:snapToGrid w:val="0"/>
        <w:spacing w:line="560" w:lineRule="exact"/>
        <w:rPr>
          <w:rFonts w:ascii="宋体" w:hAnsi="宋体"/>
          <w:b/>
          <w:bCs/>
          <w:sz w:val="24"/>
        </w:rPr>
      </w:pPr>
    </w:p>
    <w:p w14:paraId="2B6C3DD7">
      <w:pPr>
        <w:adjustRightInd w:val="0"/>
        <w:snapToGrid w:val="0"/>
        <w:spacing w:line="560" w:lineRule="exact"/>
        <w:rPr>
          <w:rFonts w:ascii="宋体" w:hAnsi="宋体"/>
          <w:b/>
          <w:bCs/>
          <w:sz w:val="24"/>
        </w:rPr>
      </w:pPr>
    </w:p>
    <w:p w14:paraId="09438DFC">
      <w:pPr>
        <w:adjustRightInd w:val="0"/>
        <w:snapToGrid w:val="0"/>
        <w:spacing w:line="560" w:lineRule="exact"/>
        <w:rPr>
          <w:rFonts w:ascii="宋体" w:hAnsi="宋体"/>
          <w:b/>
          <w:bCs/>
          <w:sz w:val="24"/>
        </w:rPr>
      </w:pPr>
    </w:p>
    <w:p w14:paraId="64E887E6">
      <w:pPr>
        <w:adjustRightInd w:val="0"/>
        <w:snapToGrid w:val="0"/>
        <w:spacing w:line="560" w:lineRule="exact"/>
        <w:rPr>
          <w:rFonts w:ascii="宋体" w:hAnsi="宋体"/>
          <w:b/>
          <w:bCs/>
          <w:sz w:val="24"/>
        </w:rPr>
      </w:pPr>
    </w:p>
    <w:p w14:paraId="6209449A">
      <w:pPr>
        <w:adjustRightInd w:val="0"/>
        <w:snapToGrid w:val="0"/>
        <w:spacing w:line="560" w:lineRule="exact"/>
        <w:rPr>
          <w:rFonts w:ascii="宋体" w:hAnsi="宋体"/>
          <w:b/>
          <w:bCs/>
          <w:sz w:val="24"/>
        </w:rPr>
      </w:pPr>
    </w:p>
    <w:p w14:paraId="08DF8B48">
      <w:pPr>
        <w:adjustRightInd w:val="0"/>
        <w:snapToGrid w:val="0"/>
        <w:spacing w:line="560" w:lineRule="exact"/>
        <w:rPr>
          <w:rFonts w:ascii="宋体" w:hAnsi="宋体"/>
          <w:b/>
          <w:bCs/>
          <w:sz w:val="24"/>
        </w:rPr>
      </w:pPr>
    </w:p>
    <w:p w14:paraId="5F01CE40">
      <w:pPr>
        <w:adjustRightInd w:val="0"/>
        <w:snapToGrid w:val="0"/>
        <w:spacing w:line="560" w:lineRule="exact"/>
        <w:rPr>
          <w:rFonts w:ascii="宋体" w:hAnsi="宋体"/>
          <w:b/>
          <w:bCs/>
          <w:sz w:val="24"/>
        </w:rPr>
      </w:pPr>
    </w:p>
    <w:p w14:paraId="67A913A4">
      <w:pPr>
        <w:adjustRightInd w:val="0"/>
        <w:snapToGrid w:val="0"/>
        <w:spacing w:line="560" w:lineRule="exact"/>
        <w:rPr>
          <w:rFonts w:ascii="宋体" w:hAnsi="宋体"/>
          <w:b/>
          <w:bCs/>
          <w:sz w:val="24"/>
        </w:rPr>
      </w:pPr>
    </w:p>
    <w:p w14:paraId="3DEE42BC">
      <w:pPr>
        <w:adjustRightInd w:val="0"/>
        <w:snapToGrid w:val="0"/>
        <w:spacing w:line="560" w:lineRule="exact"/>
        <w:rPr>
          <w:rFonts w:ascii="宋体" w:hAnsi="宋体"/>
          <w:b/>
          <w:bCs/>
          <w:sz w:val="24"/>
        </w:rPr>
      </w:pPr>
    </w:p>
    <w:p w14:paraId="69495FDD">
      <w:pPr>
        <w:adjustRightInd w:val="0"/>
        <w:snapToGrid w:val="0"/>
        <w:spacing w:line="560" w:lineRule="exact"/>
        <w:rPr>
          <w:rFonts w:ascii="宋体" w:hAnsi="宋体"/>
          <w:b/>
          <w:bCs/>
          <w:sz w:val="24"/>
        </w:rPr>
      </w:pPr>
    </w:p>
    <w:p w14:paraId="3222DFD7">
      <w:pPr>
        <w:adjustRightInd w:val="0"/>
        <w:snapToGrid w:val="0"/>
        <w:spacing w:line="560" w:lineRule="exact"/>
        <w:rPr>
          <w:rFonts w:ascii="宋体" w:hAnsi="宋体"/>
          <w:b/>
          <w:bCs/>
          <w:sz w:val="28"/>
          <w:szCs w:val="28"/>
        </w:rPr>
      </w:pPr>
    </w:p>
    <w:p w14:paraId="34879866">
      <w:pPr>
        <w:adjustRightInd w:val="0"/>
        <w:snapToGrid w:val="0"/>
        <w:spacing w:line="560" w:lineRule="exact"/>
        <w:rPr>
          <w:rFonts w:ascii="宋体" w:hAnsi="宋体"/>
          <w:b/>
          <w:bCs/>
          <w:sz w:val="28"/>
          <w:szCs w:val="28"/>
        </w:rPr>
      </w:pPr>
      <w:bookmarkStart w:id="43" w:name="_Toc57132300"/>
      <w:r>
        <w:rPr>
          <w:rFonts w:hint="eastAsia" w:ascii="宋体" w:hAnsi="宋体"/>
          <w:b/>
          <w:bCs/>
          <w:sz w:val="28"/>
          <w:szCs w:val="28"/>
        </w:rPr>
        <w:t>五、信用信息证明材料</w:t>
      </w:r>
    </w:p>
    <w:p w14:paraId="7AE75429">
      <w:pPr>
        <w:adjustRightInd w:val="0"/>
        <w:snapToGrid w:val="0"/>
        <w:spacing w:line="560" w:lineRule="exact"/>
        <w:ind w:firstLine="480" w:firstLineChars="200"/>
        <w:rPr>
          <w:rFonts w:ascii="仿宋_GB2312" w:eastAsia="仿宋_GB2312"/>
          <w:bCs/>
          <w:sz w:val="24"/>
        </w:rPr>
      </w:pPr>
    </w:p>
    <w:p w14:paraId="2D5D6548">
      <w:pPr>
        <w:spacing w:line="360" w:lineRule="auto"/>
        <w:jc w:val="center"/>
        <w:rPr>
          <w:rFonts w:ascii="宋体" w:hAnsi="宋体"/>
          <w:b/>
          <w:sz w:val="24"/>
        </w:rPr>
      </w:pPr>
      <w:r>
        <w:rPr>
          <w:rFonts w:hint="eastAsia" w:ascii="宋体" w:hAnsi="宋体"/>
          <w:b/>
          <w:sz w:val="24"/>
        </w:rPr>
        <w:t>提供以下信用信息证明材料复印件：</w:t>
      </w:r>
      <w:r>
        <w:rPr>
          <w:rFonts w:hint="eastAsia" w:ascii="宋体" w:hAnsi="宋体"/>
          <w:b/>
          <w:sz w:val="24"/>
          <w:lang w:eastAsia="zh-CN"/>
        </w:rPr>
        <w:t>参评单位</w:t>
      </w:r>
      <w:r>
        <w:rPr>
          <w:rFonts w:hint="eastAsia" w:ascii="宋体" w:hAnsi="宋体"/>
          <w:b/>
          <w:sz w:val="24"/>
        </w:rPr>
        <w:t>未被列入“信用中国”网站(www.creditchina.gov.cn)中的“失信被执行人”或“重大税收违法案件当事人名单”)</w:t>
      </w:r>
      <w:r>
        <w:rPr>
          <w:rFonts w:hint="eastAsia" w:ascii="宋体" w:hAnsi="宋体"/>
          <w:b/>
          <w:sz w:val="24"/>
          <w:lang w:eastAsia="zh-CN"/>
        </w:rPr>
        <w:t>（</w:t>
      </w:r>
      <w:r>
        <w:rPr>
          <w:rFonts w:hint="eastAsia" w:ascii="宋体" w:hAnsi="宋体"/>
          <w:b/>
          <w:sz w:val="24"/>
          <w:lang w:val="en-US" w:eastAsia="zh-CN"/>
        </w:rPr>
        <w:t>加盖公章</w:t>
      </w:r>
      <w:r>
        <w:rPr>
          <w:rFonts w:hint="eastAsia" w:ascii="宋体" w:hAnsi="宋体"/>
          <w:b/>
          <w:sz w:val="24"/>
          <w:lang w:eastAsia="zh-CN"/>
        </w:rPr>
        <w:t>）</w:t>
      </w:r>
    </w:p>
    <w:p w14:paraId="0C5B596E">
      <w:pPr>
        <w:spacing w:line="560" w:lineRule="exact"/>
        <w:jc w:val="center"/>
        <w:outlineLvl w:val="0"/>
        <w:rPr>
          <w:rFonts w:ascii="宋体" w:hAnsi="宋体" w:cs="宋体"/>
          <w:b/>
          <w:bCs/>
          <w:sz w:val="44"/>
          <w:szCs w:val="44"/>
        </w:rPr>
      </w:pPr>
      <w:r>
        <w:rPr>
          <w:rFonts w:hint="eastAsia" w:ascii="宋体" w:hAnsi="宋体"/>
          <w:b/>
          <w:sz w:val="24"/>
        </w:rPr>
        <w:t>（格式自拟）</w:t>
      </w:r>
    </w:p>
    <w:p w14:paraId="567B74FC">
      <w:pPr>
        <w:spacing w:line="560" w:lineRule="exact"/>
        <w:jc w:val="center"/>
        <w:outlineLvl w:val="0"/>
        <w:rPr>
          <w:rFonts w:ascii="宋体" w:hAnsi="宋体" w:cs="宋体"/>
          <w:b/>
          <w:bCs/>
          <w:sz w:val="44"/>
          <w:szCs w:val="44"/>
        </w:rPr>
      </w:pPr>
    </w:p>
    <w:p w14:paraId="3C3ABACB">
      <w:pPr>
        <w:spacing w:line="560" w:lineRule="exact"/>
        <w:jc w:val="center"/>
        <w:outlineLvl w:val="0"/>
        <w:rPr>
          <w:rFonts w:ascii="宋体" w:hAnsi="宋体" w:cs="宋体"/>
          <w:b/>
          <w:bCs/>
          <w:sz w:val="44"/>
          <w:szCs w:val="44"/>
        </w:rPr>
      </w:pPr>
    </w:p>
    <w:p w14:paraId="39C64BCB">
      <w:pPr>
        <w:spacing w:line="560" w:lineRule="exact"/>
        <w:jc w:val="center"/>
        <w:outlineLvl w:val="0"/>
        <w:rPr>
          <w:rFonts w:ascii="宋体" w:hAnsi="宋体" w:cs="宋体"/>
          <w:b/>
          <w:bCs/>
          <w:sz w:val="44"/>
          <w:szCs w:val="44"/>
        </w:rPr>
      </w:pPr>
    </w:p>
    <w:p w14:paraId="0EB7631F">
      <w:pPr>
        <w:spacing w:line="560" w:lineRule="exact"/>
        <w:jc w:val="center"/>
        <w:outlineLvl w:val="0"/>
        <w:rPr>
          <w:rFonts w:ascii="宋体" w:hAnsi="宋体" w:cs="宋体"/>
          <w:b/>
          <w:bCs/>
          <w:sz w:val="44"/>
          <w:szCs w:val="44"/>
        </w:rPr>
      </w:pPr>
    </w:p>
    <w:p w14:paraId="707D10C3">
      <w:pPr>
        <w:spacing w:line="560" w:lineRule="exact"/>
        <w:jc w:val="center"/>
        <w:outlineLvl w:val="0"/>
        <w:rPr>
          <w:rFonts w:ascii="宋体" w:hAnsi="宋体" w:cs="宋体"/>
          <w:b/>
          <w:bCs/>
          <w:sz w:val="44"/>
          <w:szCs w:val="44"/>
        </w:rPr>
      </w:pPr>
    </w:p>
    <w:p w14:paraId="59B06246">
      <w:pPr>
        <w:spacing w:line="560" w:lineRule="exact"/>
        <w:jc w:val="center"/>
        <w:outlineLvl w:val="0"/>
        <w:rPr>
          <w:rFonts w:ascii="宋体" w:hAnsi="宋体" w:cs="宋体"/>
          <w:b/>
          <w:bCs/>
          <w:sz w:val="44"/>
          <w:szCs w:val="44"/>
        </w:rPr>
      </w:pPr>
    </w:p>
    <w:p w14:paraId="308F441F">
      <w:pPr>
        <w:spacing w:line="560" w:lineRule="exact"/>
        <w:jc w:val="center"/>
        <w:outlineLvl w:val="0"/>
        <w:rPr>
          <w:rFonts w:ascii="宋体" w:hAnsi="宋体" w:cs="宋体"/>
          <w:b/>
          <w:bCs/>
          <w:sz w:val="44"/>
          <w:szCs w:val="44"/>
        </w:rPr>
      </w:pPr>
    </w:p>
    <w:p w14:paraId="48668E3A">
      <w:pPr>
        <w:spacing w:line="560" w:lineRule="exact"/>
        <w:jc w:val="center"/>
        <w:outlineLvl w:val="0"/>
        <w:rPr>
          <w:rFonts w:ascii="宋体" w:hAnsi="宋体" w:cs="宋体"/>
          <w:b/>
          <w:bCs/>
          <w:sz w:val="44"/>
          <w:szCs w:val="44"/>
        </w:rPr>
      </w:pPr>
    </w:p>
    <w:p w14:paraId="6935E5F9">
      <w:pPr>
        <w:spacing w:line="560" w:lineRule="exact"/>
        <w:jc w:val="center"/>
        <w:outlineLvl w:val="0"/>
        <w:rPr>
          <w:rFonts w:ascii="宋体" w:hAnsi="宋体" w:cs="宋体"/>
          <w:b/>
          <w:bCs/>
          <w:sz w:val="44"/>
          <w:szCs w:val="44"/>
        </w:rPr>
      </w:pPr>
    </w:p>
    <w:p w14:paraId="09419409">
      <w:pPr>
        <w:spacing w:line="560" w:lineRule="exact"/>
        <w:jc w:val="center"/>
        <w:outlineLvl w:val="0"/>
        <w:rPr>
          <w:rFonts w:ascii="宋体" w:hAnsi="宋体" w:cs="宋体"/>
          <w:b/>
          <w:bCs/>
          <w:sz w:val="44"/>
          <w:szCs w:val="44"/>
        </w:rPr>
      </w:pPr>
    </w:p>
    <w:p w14:paraId="02B9FC23">
      <w:pPr>
        <w:spacing w:line="560" w:lineRule="exact"/>
        <w:jc w:val="center"/>
        <w:outlineLvl w:val="0"/>
        <w:rPr>
          <w:rFonts w:ascii="宋体" w:hAnsi="宋体" w:cs="宋体"/>
          <w:b/>
          <w:bCs/>
          <w:sz w:val="44"/>
          <w:szCs w:val="44"/>
        </w:rPr>
      </w:pPr>
    </w:p>
    <w:p w14:paraId="031245F5">
      <w:pPr>
        <w:spacing w:line="560" w:lineRule="exact"/>
        <w:jc w:val="center"/>
        <w:outlineLvl w:val="0"/>
        <w:rPr>
          <w:rFonts w:ascii="宋体" w:hAnsi="宋体" w:cs="宋体"/>
          <w:b/>
          <w:bCs/>
          <w:sz w:val="44"/>
          <w:szCs w:val="44"/>
        </w:rPr>
      </w:pPr>
    </w:p>
    <w:p w14:paraId="314B68F7">
      <w:pPr>
        <w:spacing w:line="560" w:lineRule="exact"/>
        <w:jc w:val="center"/>
        <w:outlineLvl w:val="0"/>
        <w:rPr>
          <w:rFonts w:ascii="宋体" w:hAnsi="宋体" w:cs="宋体"/>
          <w:b/>
          <w:bCs/>
          <w:sz w:val="44"/>
          <w:szCs w:val="44"/>
        </w:rPr>
      </w:pPr>
    </w:p>
    <w:p w14:paraId="25485D11">
      <w:pPr>
        <w:spacing w:line="560" w:lineRule="exact"/>
        <w:jc w:val="center"/>
        <w:outlineLvl w:val="0"/>
        <w:rPr>
          <w:rFonts w:ascii="宋体" w:hAnsi="宋体" w:cs="宋体"/>
          <w:b/>
          <w:bCs/>
          <w:sz w:val="44"/>
          <w:szCs w:val="44"/>
        </w:rPr>
      </w:pPr>
    </w:p>
    <w:p w14:paraId="42028FD6">
      <w:pPr>
        <w:spacing w:line="560" w:lineRule="exact"/>
        <w:jc w:val="center"/>
        <w:outlineLvl w:val="0"/>
        <w:rPr>
          <w:rFonts w:ascii="宋体" w:hAnsi="宋体" w:cs="宋体"/>
          <w:b/>
          <w:bCs/>
          <w:sz w:val="44"/>
          <w:szCs w:val="44"/>
        </w:rPr>
      </w:pPr>
    </w:p>
    <w:p w14:paraId="7598C811">
      <w:pPr>
        <w:spacing w:line="560" w:lineRule="exact"/>
        <w:jc w:val="center"/>
        <w:outlineLvl w:val="0"/>
        <w:rPr>
          <w:rFonts w:ascii="宋体" w:hAnsi="宋体" w:cs="宋体"/>
          <w:b/>
          <w:bCs/>
          <w:sz w:val="44"/>
          <w:szCs w:val="44"/>
        </w:rPr>
      </w:pPr>
    </w:p>
    <w:p w14:paraId="5D037A5D">
      <w:pPr>
        <w:spacing w:line="560" w:lineRule="exact"/>
        <w:jc w:val="center"/>
        <w:outlineLvl w:val="0"/>
        <w:rPr>
          <w:rFonts w:ascii="宋体" w:hAnsi="宋体" w:cs="宋体"/>
          <w:b/>
          <w:bCs/>
          <w:sz w:val="44"/>
          <w:szCs w:val="44"/>
        </w:rPr>
      </w:pPr>
    </w:p>
    <w:bookmarkEnd w:id="43"/>
    <w:p w14:paraId="4D13FCCF">
      <w:pPr>
        <w:rPr>
          <w:rFonts w:hint="eastAsia" w:ascii="宋体" w:hAnsi="宋体"/>
          <w:b/>
          <w:bCs/>
          <w:sz w:val="28"/>
          <w:szCs w:val="28"/>
        </w:rPr>
      </w:pPr>
      <w:bookmarkStart w:id="44" w:name="_Toc31927"/>
      <w:bookmarkStart w:id="45" w:name="_Toc22908"/>
      <w:r>
        <w:rPr>
          <w:rFonts w:hint="eastAsia" w:ascii="宋体" w:hAnsi="宋体"/>
          <w:b/>
          <w:bCs/>
          <w:sz w:val="28"/>
          <w:szCs w:val="28"/>
        </w:rPr>
        <w:br w:type="page"/>
      </w:r>
    </w:p>
    <w:p w14:paraId="73FF5E8F">
      <w:pPr>
        <w:adjustRightInd w:val="0"/>
        <w:snapToGrid w:val="0"/>
        <w:spacing w:line="560" w:lineRule="exact"/>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bCs/>
          <w:sz w:val="28"/>
          <w:szCs w:val="28"/>
          <w:lang w:val="en-US" w:eastAsia="zh-CN"/>
        </w:rPr>
        <w:t>授权</w:t>
      </w:r>
      <w:r>
        <w:rPr>
          <w:rFonts w:hint="eastAsia" w:ascii="宋体" w:hAnsi="宋体"/>
          <w:b/>
          <w:bCs/>
          <w:sz w:val="28"/>
          <w:szCs w:val="28"/>
        </w:rPr>
        <w:t>证明材料</w:t>
      </w:r>
    </w:p>
    <w:p w14:paraId="55131F7C">
      <w:pPr>
        <w:adjustRightInd w:val="0"/>
        <w:snapToGrid w:val="0"/>
        <w:spacing w:line="560" w:lineRule="exact"/>
        <w:ind w:firstLine="480" w:firstLineChars="200"/>
        <w:rPr>
          <w:rFonts w:ascii="仿宋_GB2312" w:eastAsia="仿宋_GB2312"/>
          <w:bCs/>
          <w:sz w:val="24"/>
        </w:rPr>
      </w:pPr>
    </w:p>
    <w:p w14:paraId="53756F20">
      <w:pPr>
        <w:spacing w:line="360" w:lineRule="auto"/>
        <w:jc w:val="center"/>
        <w:rPr>
          <w:rFonts w:hint="eastAsia" w:ascii="宋体" w:hAnsi="宋体"/>
          <w:b/>
          <w:sz w:val="24"/>
        </w:rPr>
      </w:pPr>
      <w:r>
        <w:rPr>
          <w:rFonts w:hint="eastAsia" w:ascii="宋体" w:hAnsi="宋体"/>
          <w:b/>
          <w:sz w:val="24"/>
          <w:lang w:val="en-US" w:eastAsia="zh-CN"/>
        </w:rPr>
        <w:t>提供海康威视综合安防管理平台的官方对接许可证明</w:t>
      </w:r>
      <w:r>
        <w:rPr>
          <w:rFonts w:hint="eastAsia" w:ascii="宋体" w:hAnsi="宋体"/>
          <w:b/>
          <w:sz w:val="24"/>
          <w:highlight w:val="none"/>
          <w:lang w:val="en-US" w:eastAsia="zh-CN"/>
        </w:rPr>
        <w:t>，并加盖海康威视</w:t>
      </w:r>
      <w:r>
        <w:rPr>
          <w:rFonts w:hint="eastAsia" w:ascii="宋体" w:hAnsi="宋体"/>
          <w:b/>
          <w:sz w:val="24"/>
          <w:lang w:val="en-US" w:eastAsia="zh-CN"/>
        </w:rPr>
        <w:t>公章。</w:t>
      </w:r>
    </w:p>
    <w:p w14:paraId="782ABA90">
      <w:pPr>
        <w:spacing w:line="360" w:lineRule="auto"/>
        <w:jc w:val="center"/>
        <w:rPr>
          <w:rFonts w:hint="eastAsia" w:ascii="宋体" w:hAnsi="宋体"/>
          <w:b/>
          <w:sz w:val="24"/>
        </w:rPr>
      </w:pPr>
      <w:r>
        <w:rPr>
          <w:rFonts w:hint="eastAsia" w:ascii="宋体" w:hAnsi="宋体"/>
          <w:b/>
          <w:sz w:val="24"/>
        </w:rPr>
        <w:t>（格式自拟）</w:t>
      </w:r>
    </w:p>
    <w:p w14:paraId="459E5A2C">
      <w:pPr>
        <w:spacing w:line="560" w:lineRule="exact"/>
        <w:jc w:val="center"/>
        <w:outlineLvl w:val="0"/>
        <w:rPr>
          <w:rFonts w:ascii="宋体" w:hAnsi="宋体" w:cs="宋体"/>
          <w:b/>
          <w:bCs/>
          <w:sz w:val="44"/>
          <w:szCs w:val="44"/>
        </w:rPr>
      </w:pPr>
    </w:p>
    <w:p w14:paraId="21EAC6D5">
      <w:pPr>
        <w:spacing w:line="560" w:lineRule="exact"/>
        <w:jc w:val="center"/>
        <w:outlineLvl w:val="0"/>
        <w:rPr>
          <w:rFonts w:ascii="宋体" w:hAnsi="宋体" w:cs="宋体"/>
          <w:b/>
          <w:bCs/>
          <w:sz w:val="44"/>
          <w:szCs w:val="44"/>
        </w:rPr>
      </w:pPr>
    </w:p>
    <w:p w14:paraId="74E916F0">
      <w:pPr>
        <w:spacing w:line="560" w:lineRule="exact"/>
        <w:jc w:val="center"/>
        <w:outlineLvl w:val="0"/>
        <w:rPr>
          <w:rFonts w:ascii="宋体" w:hAnsi="宋体" w:cs="宋体"/>
          <w:b/>
          <w:bCs/>
          <w:sz w:val="44"/>
          <w:szCs w:val="44"/>
        </w:rPr>
      </w:pPr>
    </w:p>
    <w:p w14:paraId="511EC616">
      <w:pPr>
        <w:spacing w:line="560" w:lineRule="exact"/>
        <w:jc w:val="center"/>
        <w:outlineLvl w:val="0"/>
        <w:rPr>
          <w:rFonts w:ascii="宋体" w:hAnsi="宋体" w:cs="宋体"/>
          <w:b/>
          <w:bCs/>
          <w:sz w:val="44"/>
          <w:szCs w:val="44"/>
        </w:rPr>
      </w:pPr>
    </w:p>
    <w:p w14:paraId="07A5EA0D">
      <w:pPr>
        <w:spacing w:line="560" w:lineRule="exact"/>
        <w:jc w:val="center"/>
        <w:outlineLvl w:val="0"/>
        <w:rPr>
          <w:rFonts w:ascii="宋体" w:hAnsi="宋体" w:cs="宋体"/>
          <w:b/>
          <w:bCs/>
          <w:sz w:val="44"/>
          <w:szCs w:val="44"/>
        </w:rPr>
      </w:pPr>
    </w:p>
    <w:p w14:paraId="6BE97119">
      <w:pPr>
        <w:spacing w:line="560" w:lineRule="exact"/>
        <w:jc w:val="center"/>
        <w:outlineLvl w:val="0"/>
        <w:rPr>
          <w:rFonts w:ascii="宋体" w:hAnsi="宋体" w:cs="宋体"/>
          <w:b/>
          <w:bCs/>
          <w:sz w:val="44"/>
          <w:szCs w:val="44"/>
        </w:rPr>
      </w:pPr>
    </w:p>
    <w:p w14:paraId="6A0328A4">
      <w:pPr>
        <w:spacing w:line="560" w:lineRule="exact"/>
        <w:jc w:val="center"/>
        <w:outlineLvl w:val="0"/>
        <w:rPr>
          <w:rFonts w:ascii="宋体" w:hAnsi="宋体" w:cs="宋体"/>
          <w:b/>
          <w:bCs/>
          <w:sz w:val="44"/>
          <w:szCs w:val="44"/>
        </w:rPr>
      </w:pPr>
    </w:p>
    <w:p w14:paraId="56023F0B">
      <w:pPr>
        <w:spacing w:line="560" w:lineRule="exact"/>
        <w:jc w:val="center"/>
        <w:outlineLvl w:val="0"/>
        <w:rPr>
          <w:rFonts w:ascii="宋体" w:hAnsi="宋体" w:cs="宋体"/>
          <w:b/>
          <w:bCs/>
          <w:sz w:val="44"/>
          <w:szCs w:val="44"/>
        </w:rPr>
      </w:pPr>
    </w:p>
    <w:p w14:paraId="63C7EAA5">
      <w:pPr>
        <w:spacing w:line="560" w:lineRule="exact"/>
        <w:jc w:val="center"/>
        <w:outlineLvl w:val="0"/>
        <w:rPr>
          <w:rFonts w:ascii="宋体" w:hAnsi="宋体" w:cs="宋体"/>
          <w:b/>
          <w:bCs/>
          <w:sz w:val="44"/>
          <w:szCs w:val="44"/>
        </w:rPr>
      </w:pPr>
    </w:p>
    <w:p w14:paraId="5680434C">
      <w:pPr>
        <w:spacing w:line="560" w:lineRule="exact"/>
        <w:jc w:val="center"/>
        <w:outlineLvl w:val="0"/>
        <w:rPr>
          <w:rFonts w:ascii="宋体" w:hAnsi="宋体" w:cs="宋体"/>
          <w:b/>
          <w:bCs/>
          <w:sz w:val="44"/>
          <w:szCs w:val="44"/>
        </w:rPr>
      </w:pPr>
    </w:p>
    <w:p w14:paraId="4103303E">
      <w:pPr>
        <w:spacing w:line="560" w:lineRule="exact"/>
        <w:jc w:val="center"/>
        <w:outlineLvl w:val="0"/>
        <w:rPr>
          <w:rFonts w:ascii="宋体" w:hAnsi="宋体" w:cs="宋体"/>
          <w:b/>
          <w:bCs/>
          <w:sz w:val="44"/>
          <w:szCs w:val="44"/>
        </w:rPr>
      </w:pPr>
    </w:p>
    <w:p w14:paraId="63E9BFAF">
      <w:pPr>
        <w:spacing w:line="560" w:lineRule="exact"/>
        <w:jc w:val="center"/>
        <w:outlineLvl w:val="0"/>
        <w:rPr>
          <w:rFonts w:ascii="宋体" w:hAnsi="宋体" w:cs="宋体"/>
          <w:b/>
          <w:bCs/>
          <w:sz w:val="44"/>
          <w:szCs w:val="44"/>
        </w:rPr>
      </w:pPr>
    </w:p>
    <w:p w14:paraId="62895893">
      <w:pPr>
        <w:spacing w:line="560" w:lineRule="exact"/>
        <w:jc w:val="center"/>
        <w:outlineLvl w:val="0"/>
        <w:rPr>
          <w:rFonts w:ascii="宋体" w:hAnsi="宋体" w:cs="宋体"/>
          <w:b/>
          <w:bCs/>
          <w:sz w:val="44"/>
          <w:szCs w:val="44"/>
        </w:rPr>
      </w:pPr>
    </w:p>
    <w:p w14:paraId="63E00C01">
      <w:pPr>
        <w:spacing w:line="560" w:lineRule="exact"/>
        <w:jc w:val="center"/>
        <w:outlineLvl w:val="0"/>
        <w:rPr>
          <w:rFonts w:ascii="宋体" w:hAnsi="宋体" w:cs="宋体"/>
          <w:b/>
          <w:bCs/>
          <w:sz w:val="44"/>
          <w:szCs w:val="44"/>
        </w:rPr>
      </w:pPr>
    </w:p>
    <w:p w14:paraId="70450C23">
      <w:pPr>
        <w:spacing w:line="560" w:lineRule="exact"/>
        <w:jc w:val="center"/>
        <w:outlineLvl w:val="0"/>
        <w:rPr>
          <w:rFonts w:ascii="宋体" w:hAnsi="宋体" w:cs="宋体"/>
          <w:b/>
          <w:bCs/>
          <w:sz w:val="44"/>
          <w:szCs w:val="44"/>
        </w:rPr>
      </w:pPr>
    </w:p>
    <w:p w14:paraId="6FCA6806">
      <w:pPr>
        <w:spacing w:line="560" w:lineRule="exact"/>
        <w:jc w:val="center"/>
        <w:outlineLvl w:val="0"/>
        <w:rPr>
          <w:rFonts w:ascii="宋体" w:hAnsi="宋体" w:cs="宋体"/>
          <w:b/>
          <w:bCs/>
          <w:sz w:val="44"/>
          <w:szCs w:val="44"/>
        </w:rPr>
      </w:pPr>
    </w:p>
    <w:p w14:paraId="578B4A04">
      <w:pPr>
        <w:rPr>
          <w:rFonts w:hint="eastAsia" w:ascii="宋体" w:hAnsi="宋体" w:eastAsia="宋体"/>
          <w:sz w:val="28"/>
          <w:szCs w:val="28"/>
        </w:rPr>
      </w:pPr>
      <w:r>
        <w:rPr>
          <w:rFonts w:hint="eastAsia" w:ascii="宋体" w:hAnsi="宋体" w:eastAsia="宋体"/>
          <w:sz w:val="28"/>
          <w:szCs w:val="28"/>
        </w:rPr>
        <w:br w:type="page"/>
      </w:r>
    </w:p>
    <w:p w14:paraId="266B7337">
      <w:pPr>
        <w:pStyle w:val="4"/>
        <w:rPr>
          <w:rFonts w:ascii="宋体" w:hAnsi="宋体" w:eastAsia="宋体"/>
          <w:sz w:val="28"/>
          <w:szCs w:val="28"/>
        </w:rPr>
      </w:pPr>
      <w:r>
        <w:rPr>
          <w:rFonts w:hint="eastAsia" w:ascii="宋体" w:hAnsi="宋体" w:eastAsia="宋体"/>
          <w:sz w:val="28"/>
          <w:szCs w:val="28"/>
          <w:lang w:val="en-US" w:eastAsia="zh-CN"/>
        </w:rPr>
        <w:t>七</w:t>
      </w:r>
      <w:r>
        <w:rPr>
          <w:rFonts w:hint="eastAsia" w:ascii="宋体" w:hAnsi="宋体" w:eastAsia="宋体"/>
          <w:sz w:val="28"/>
          <w:szCs w:val="28"/>
        </w:rPr>
        <w:t>、</w:t>
      </w:r>
      <w:bookmarkEnd w:id="44"/>
      <w:bookmarkEnd w:id="45"/>
      <w:r>
        <w:rPr>
          <w:rFonts w:hint="eastAsia" w:ascii="宋体" w:hAnsi="宋体" w:eastAsia="宋体"/>
          <w:sz w:val="28"/>
          <w:szCs w:val="28"/>
        </w:rPr>
        <w:t>报价一览表</w:t>
      </w:r>
    </w:p>
    <w:p w14:paraId="42ACBC7F">
      <w:pPr>
        <w:pStyle w:val="5"/>
        <w:spacing w:before="100" w:after="100" w:line="360" w:lineRule="auto"/>
        <w:jc w:val="center"/>
        <w:rPr>
          <w:rFonts w:ascii="宋体" w:hAnsi="宋体"/>
          <w:sz w:val="24"/>
          <w:szCs w:val="24"/>
        </w:rPr>
      </w:pPr>
      <w:bookmarkStart w:id="46" w:name="_Toc201"/>
      <w:bookmarkStart w:id="47" w:name="_Toc23385"/>
      <w:r>
        <w:rPr>
          <w:rFonts w:hint="eastAsia" w:ascii="宋体" w:hAnsi="宋体"/>
          <w:sz w:val="24"/>
          <w:szCs w:val="24"/>
        </w:rPr>
        <w:t>报 价 表</w:t>
      </w:r>
      <w:bookmarkEnd w:id="46"/>
      <w:bookmarkEnd w:id="47"/>
    </w:p>
    <w:p w14:paraId="2427CF44">
      <w:pPr>
        <w:spacing w:line="360" w:lineRule="exact"/>
        <w:rPr>
          <w:rFonts w:ascii="宋体" w:hAnsi="宋体"/>
          <w:b/>
          <w:bCs/>
          <w:sz w:val="24"/>
        </w:rPr>
      </w:pPr>
    </w:p>
    <w:p w14:paraId="669CC21A">
      <w:pPr>
        <w:spacing w:line="360" w:lineRule="exact"/>
        <w:rPr>
          <w:rFonts w:ascii="宋体" w:hAnsi="宋体"/>
          <w:b/>
          <w:sz w:val="24"/>
          <w:u w:val="single"/>
        </w:rPr>
      </w:pPr>
      <w:r>
        <w:rPr>
          <w:rFonts w:hint="eastAsia" w:ascii="宋体" w:hAnsi="宋体"/>
          <w:b/>
          <w:bCs/>
          <w:sz w:val="24"/>
        </w:rPr>
        <w:t>项目名称：</w:t>
      </w:r>
      <w:r>
        <w:rPr>
          <w:rFonts w:hint="eastAsia" w:ascii="宋体" w:hAnsi="宋体"/>
          <w:b/>
          <w:bCs/>
          <w:sz w:val="24"/>
          <w:u w:val="single"/>
        </w:rPr>
        <w:t xml:space="preserve">               </w:t>
      </w:r>
      <w:r>
        <w:rPr>
          <w:rFonts w:hint="eastAsia" w:ascii="宋体" w:hAnsi="宋体"/>
          <w:b/>
          <w:bCs/>
          <w:sz w:val="24"/>
        </w:rPr>
        <w:t xml:space="preserve">          </w:t>
      </w:r>
    </w:p>
    <w:p w14:paraId="4D5E2229">
      <w:pPr>
        <w:spacing w:line="360" w:lineRule="exact"/>
        <w:rPr>
          <w:rFonts w:ascii="宋体" w:hAnsi="宋体"/>
          <w:b/>
          <w:sz w:val="24"/>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46"/>
      </w:tblGrid>
      <w:tr w14:paraId="7B94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9" w:type="dxa"/>
            <w:vAlign w:val="center"/>
          </w:tcPr>
          <w:p w14:paraId="1F87B965">
            <w:pPr>
              <w:snapToGrid w:val="0"/>
              <w:spacing w:line="300" w:lineRule="auto"/>
              <w:jc w:val="center"/>
              <w:rPr>
                <w:rFonts w:ascii="宋体" w:hAnsi="宋体"/>
                <w:b/>
                <w:sz w:val="24"/>
              </w:rPr>
            </w:pPr>
            <w:r>
              <w:rPr>
                <w:rFonts w:hint="eastAsia" w:ascii="宋体" w:hAnsi="宋体"/>
                <w:b/>
                <w:sz w:val="24"/>
              </w:rPr>
              <w:t>序号</w:t>
            </w:r>
          </w:p>
        </w:tc>
        <w:tc>
          <w:tcPr>
            <w:tcW w:w="6946" w:type="dxa"/>
            <w:vAlign w:val="center"/>
          </w:tcPr>
          <w:p w14:paraId="4B519D6F">
            <w:pPr>
              <w:snapToGrid w:val="0"/>
              <w:spacing w:line="300" w:lineRule="auto"/>
              <w:jc w:val="center"/>
              <w:rPr>
                <w:rFonts w:ascii="宋体" w:hAnsi="宋体"/>
                <w:b/>
                <w:sz w:val="24"/>
              </w:rPr>
            </w:pPr>
            <w:r>
              <w:rPr>
                <w:rFonts w:hint="eastAsia" w:ascii="宋体" w:hAnsi="宋体"/>
                <w:b/>
                <w:sz w:val="24"/>
              </w:rPr>
              <w:t>报价总价</w:t>
            </w:r>
            <w:r>
              <w:rPr>
                <w:rFonts w:hint="eastAsia" w:ascii="宋体" w:hAnsi="宋体"/>
                <w:b/>
                <w:bCs/>
                <w:sz w:val="24"/>
              </w:rPr>
              <w:t>（元，含税）</w:t>
            </w:r>
          </w:p>
        </w:tc>
      </w:tr>
      <w:tr w14:paraId="2951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959" w:type="dxa"/>
            <w:vAlign w:val="center"/>
          </w:tcPr>
          <w:p w14:paraId="18663C4F">
            <w:pPr>
              <w:snapToGrid w:val="0"/>
              <w:spacing w:line="300" w:lineRule="auto"/>
              <w:jc w:val="center"/>
              <w:rPr>
                <w:rFonts w:ascii="宋体" w:hAnsi="宋体"/>
                <w:b/>
                <w:sz w:val="24"/>
              </w:rPr>
            </w:pPr>
            <w:r>
              <w:rPr>
                <w:rFonts w:hint="eastAsia" w:ascii="宋体" w:hAnsi="宋体"/>
                <w:b/>
                <w:sz w:val="24"/>
              </w:rPr>
              <w:t>1</w:t>
            </w:r>
          </w:p>
        </w:tc>
        <w:tc>
          <w:tcPr>
            <w:tcW w:w="6946" w:type="dxa"/>
            <w:vAlign w:val="center"/>
          </w:tcPr>
          <w:p w14:paraId="50A1A862">
            <w:pPr>
              <w:keepLines/>
              <w:widowControl/>
              <w:spacing w:after="160" w:line="360" w:lineRule="auto"/>
              <w:rPr>
                <w:rFonts w:ascii="宋体" w:hAnsi="宋体"/>
                <w:sz w:val="24"/>
              </w:rPr>
            </w:pPr>
          </w:p>
          <w:p w14:paraId="122A1554">
            <w:pPr>
              <w:keepLines/>
              <w:widowControl/>
              <w:spacing w:after="160" w:line="360" w:lineRule="auto"/>
              <w:rPr>
                <w:rFonts w:ascii="宋体" w:hAnsi="宋体"/>
                <w:sz w:val="24"/>
                <w:u w:val="single" w:color="FFFFFF"/>
              </w:rPr>
            </w:pPr>
            <w:r>
              <w:rPr>
                <w:rFonts w:hint="eastAsia" w:ascii="宋体" w:hAnsi="宋体"/>
                <w:sz w:val="24"/>
              </w:rPr>
              <w:t>大写：人民币</w:t>
            </w:r>
            <w:r>
              <w:rPr>
                <w:rFonts w:hint="eastAsia" w:ascii="宋体" w:hAnsi="宋体"/>
                <w:sz w:val="24"/>
                <w:u w:val="single"/>
              </w:rPr>
              <w:t xml:space="preserve">                               </w:t>
            </w:r>
          </w:p>
          <w:p w14:paraId="66A0E818">
            <w:pPr>
              <w:spacing w:after="160" w:line="360" w:lineRule="auto"/>
              <w:rPr>
                <w:rFonts w:ascii="宋体" w:hAnsi="宋体"/>
                <w:b/>
                <w:kern w:val="28"/>
                <w:sz w:val="24"/>
              </w:rPr>
            </w:pPr>
            <w:r>
              <w:rPr>
                <w:rFonts w:hint="eastAsia" w:ascii="宋体" w:hAnsi="宋体"/>
                <w:sz w:val="24"/>
              </w:rPr>
              <w:t>小写：¥</w:t>
            </w:r>
            <w:r>
              <w:rPr>
                <w:rFonts w:hint="eastAsia" w:ascii="宋体" w:hAnsi="宋体"/>
                <w:sz w:val="24"/>
                <w:u w:val="single"/>
              </w:rPr>
              <w:t xml:space="preserve">                                    </w:t>
            </w:r>
          </w:p>
        </w:tc>
      </w:tr>
      <w:tr w14:paraId="40E0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59" w:type="dxa"/>
            <w:vAlign w:val="center"/>
          </w:tcPr>
          <w:p w14:paraId="3EF77C46">
            <w:pPr>
              <w:snapToGrid w:val="0"/>
              <w:spacing w:line="300" w:lineRule="auto"/>
              <w:jc w:val="center"/>
              <w:rPr>
                <w:rFonts w:ascii="宋体" w:hAnsi="宋体"/>
                <w:b/>
                <w:sz w:val="24"/>
              </w:rPr>
            </w:pPr>
            <w:r>
              <w:rPr>
                <w:rFonts w:hint="eastAsia" w:ascii="宋体" w:hAnsi="宋体"/>
                <w:b/>
                <w:sz w:val="24"/>
              </w:rPr>
              <w:t>2</w:t>
            </w:r>
          </w:p>
        </w:tc>
        <w:tc>
          <w:tcPr>
            <w:tcW w:w="6946" w:type="dxa"/>
            <w:vAlign w:val="center"/>
          </w:tcPr>
          <w:p w14:paraId="6B818516">
            <w:pPr>
              <w:spacing w:after="160"/>
              <w:ind w:firstLine="6720" w:firstLineChars="2800"/>
              <w:rPr>
                <w:rFonts w:ascii="宋体" w:hAnsi="宋体"/>
                <w:sz w:val="24"/>
              </w:rPr>
            </w:pPr>
            <w:r>
              <w:rPr>
                <w:rFonts w:hint="eastAsia" w:ascii="宋体" w:hAnsi="宋体" w:cs="宋体"/>
                <w:sz w:val="24"/>
              </w:rPr>
              <w:t xml:space="preserve"> </w:t>
            </w:r>
            <w:r>
              <w:rPr>
                <w:rFonts w:hint="eastAsia" w:ascii="宋体" w:hAnsi="宋体" w:cs="宋体"/>
                <w:sz w:val="24"/>
                <w:highlight w:val="none"/>
              </w:rPr>
              <w:t>服务时间：自服务合同签订之日起</w:t>
            </w:r>
            <w:r>
              <w:rPr>
                <w:rFonts w:hint="eastAsia" w:ascii="宋体" w:hAnsi="宋体" w:cs="宋体"/>
                <w:sz w:val="24"/>
                <w:highlight w:val="none"/>
                <w:lang w:val="en-US" w:eastAsia="zh-CN"/>
              </w:rPr>
              <w:t>三</w:t>
            </w:r>
            <w:r>
              <w:rPr>
                <w:rFonts w:hint="eastAsia" w:ascii="宋体" w:hAnsi="宋体" w:cs="宋体"/>
                <w:sz w:val="24"/>
                <w:highlight w:val="none"/>
              </w:rPr>
              <w:t>年。</w:t>
            </w:r>
          </w:p>
        </w:tc>
      </w:tr>
    </w:tbl>
    <w:p w14:paraId="6A300CDF">
      <w:pPr>
        <w:spacing w:line="360" w:lineRule="auto"/>
        <w:rPr>
          <w:rFonts w:ascii="宋体" w:hAnsi="宋体"/>
          <w:b/>
          <w:sz w:val="24"/>
        </w:rPr>
      </w:pPr>
    </w:p>
    <w:p w14:paraId="001F8A36">
      <w:pPr>
        <w:spacing w:line="360" w:lineRule="auto"/>
        <w:rPr>
          <w:rFonts w:ascii="宋体" w:hAnsi="宋体"/>
          <w:b/>
          <w:sz w:val="24"/>
        </w:rPr>
      </w:pPr>
      <w:r>
        <w:rPr>
          <w:rFonts w:hint="eastAsia" w:ascii="宋体" w:hAnsi="宋体"/>
          <w:b/>
          <w:sz w:val="24"/>
        </w:rPr>
        <w:t>说明：</w:t>
      </w:r>
    </w:p>
    <w:p w14:paraId="19D251C0">
      <w:pPr>
        <w:numPr>
          <w:ilvl w:val="0"/>
          <w:numId w:val="5"/>
        </w:numPr>
        <w:spacing w:line="360" w:lineRule="auto"/>
        <w:rPr>
          <w:rFonts w:ascii="宋体" w:hAnsi="宋体"/>
          <w:b/>
          <w:sz w:val="24"/>
        </w:rPr>
      </w:pPr>
      <w:r>
        <w:rPr>
          <w:rFonts w:hint="eastAsia" w:ascii="宋体" w:hAnsi="宋体"/>
          <w:b/>
          <w:sz w:val="24"/>
        </w:rPr>
        <w:t>报价表中的大写金额和小写金额不一致的，以大写金额为准。</w:t>
      </w:r>
    </w:p>
    <w:p w14:paraId="26C9622A">
      <w:pPr>
        <w:numPr>
          <w:ilvl w:val="0"/>
          <w:numId w:val="5"/>
        </w:numPr>
        <w:spacing w:line="360" w:lineRule="auto"/>
        <w:rPr>
          <w:rFonts w:ascii="宋体" w:hAnsi="宋体"/>
          <w:b/>
          <w:sz w:val="24"/>
        </w:rPr>
      </w:pPr>
      <w:r>
        <w:rPr>
          <w:rFonts w:hint="eastAsia" w:ascii="宋体" w:hAnsi="宋体"/>
          <w:b/>
          <w:sz w:val="24"/>
          <w:lang w:eastAsia="zh-CN"/>
        </w:rPr>
        <w:t>参评单位</w:t>
      </w:r>
      <w:r>
        <w:rPr>
          <w:rFonts w:hint="eastAsia" w:ascii="宋体" w:hAnsi="宋体"/>
          <w:b/>
          <w:sz w:val="24"/>
        </w:rPr>
        <w:t>须按要求填写所有信息，不得随意更改本表格式。</w:t>
      </w:r>
    </w:p>
    <w:p w14:paraId="06236C3D">
      <w:pPr>
        <w:numPr>
          <w:ilvl w:val="0"/>
          <w:numId w:val="5"/>
        </w:numPr>
        <w:spacing w:line="360" w:lineRule="auto"/>
        <w:rPr>
          <w:rFonts w:ascii="宋体" w:hAnsi="宋体"/>
          <w:b/>
          <w:sz w:val="24"/>
        </w:rPr>
      </w:pPr>
      <w:r>
        <w:rPr>
          <w:rFonts w:hint="eastAsia" w:ascii="宋体" w:hAnsi="宋体"/>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0C33539A">
      <w:pPr>
        <w:numPr>
          <w:ilvl w:val="0"/>
          <w:numId w:val="5"/>
        </w:numPr>
        <w:spacing w:line="360" w:lineRule="auto"/>
        <w:rPr>
          <w:rFonts w:ascii="宋体" w:hAnsi="宋体"/>
          <w:b/>
          <w:sz w:val="24"/>
        </w:rPr>
      </w:pPr>
      <w:r>
        <w:rPr>
          <w:rFonts w:hint="eastAsia" w:ascii="宋体" w:hAnsi="宋体"/>
          <w:b/>
          <w:sz w:val="24"/>
        </w:rPr>
        <w:t>此表是参评文件的必要文件，是参评文件不可分割的组成部分。</w:t>
      </w:r>
    </w:p>
    <w:p w14:paraId="07E021DF">
      <w:pPr>
        <w:adjustRightInd w:val="0"/>
        <w:snapToGrid w:val="0"/>
        <w:spacing w:line="300" w:lineRule="auto"/>
        <w:ind w:firstLine="482" w:firstLineChars="200"/>
        <w:rPr>
          <w:rFonts w:ascii="宋体" w:hAnsi="宋体"/>
          <w:b/>
          <w:sz w:val="24"/>
        </w:rPr>
      </w:pPr>
    </w:p>
    <w:p w14:paraId="2D8045A6">
      <w:pPr>
        <w:adjustRightInd w:val="0"/>
        <w:snapToGrid w:val="0"/>
        <w:spacing w:line="300" w:lineRule="auto"/>
        <w:rPr>
          <w:rFonts w:ascii="宋体" w:hAnsi="宋体"/>
          <w:b/>
          <w:sz w:val="24"/>
        </w:rPr>
      </w:pPr>
    </w:p>
    <w:p w14:paraId="3E6F796C">
      <w:pPr>
        <w:adjustRightInd w:val="0"/>
        <w:snapToGrid w:val="0"/>
        <w:spacing w:line="300" w:lineRule="auto"/>
        <w:rPr>
          <w:rFonts w:ascii="宋体" w:hAnsi="宋体"/>
          <w:b/>
          <w:sz w:val="24"/>
        </w:rPr>
      </w:pPr>
    </w:p>
    <w:p w14:paraId="361C051A">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71665218">
      <w:pPr>
        <w:spacing w:line="360" w:lineRule="auto"/>
        <w:rPr>
          <w:rFonts w:ascii="宋体" w:hAnsi="宋体"/>
          <w:sz w:val="24"/>
          <w:u w:val="single"/>
        </w:rPr>
      </w:pPr>
      <w:r>
        <w:rPr>
          <w:rFonts w:hint="eastAsia" w:ascii="宋体" w:hAnsi="宋体"/>
          <w:sz w:val="24"/>
          <w:lang w:eastAsia="zh-CN"/>
        </w:rPr>
        <w:t>参评单位</w:t>
      </w:r>
      <w:r>
        <w:rPr>
          <w:rFonts w:hint="eastAsia" w:ascii="宋体" w:hAnsi="宋体"/>
          <w:sz w:val="24"/>
        </w:rPr>
        <w:t>名称（盖章）：</w:t>
      </w:r>
      <w:r>
        <w:rPr>
          <w:rFonts w:hint="eastAsia" w:ascii="宋体" w:hAnsi="宋体"/>
          <w:sz w:val="24"/>
          <w:u w:val="single"/>
        </w:rPr>
        <w:t xml:space="preserve">                        </w:t>
      </w:r>
    </w:p>
    <w:p w14:paraId="1A3C2B3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4E79303"/>
    <w:p w14:paraId="7CE2E7A3">
      <w:pPr>
        <w:pStyle w:val="2"/>
      </w:pPr>
    </w:p>
    <w:p w14:paraId="66179F43">
      <w:pPr>
        <w:pStyle w:val="4"/>
        <w:rPr>
          <w:rFonts w:ascii="宋体" w:hAnsi="宋体"/>
          <w:sz w:val="24"/>
          <w:szCs w:val="24"/>
        </w:rPr>
      </w:pPr>
      <w:r>
        <w:rPr>
          <w:rFonts w:hint="eastAsia" w:ascii="宋体" w:hAnsi="宋体" w:eastAsia="宋体"/>
          <w:sz w:val="28"/>
          <w:szCs w:val="28"/>
          <w:lang w:val="en-US" w:eastAsia="zh-CN"/>
        </w:rPr>
        <w:t>八</w:t>
      </w:r>
      <w:r>
        <w:rPr>
          <w:rFonts w:hint="eastAsia" w:ascii="宋体" w:hAnsi="宋体" w:eastAsia="宋体"/>
          <w:sz w:val="28"/>
          <w:szCs w:val="28"/>
        </w:rPr>
        <w:t>、需求响应表</w:t>
      </w:r>
    </w:p>
    <w:p w14:paraId="5D6D2994">
      <w:pPr>
        <w:spacing w:after="360" w:afterLines="150" w:line="480" w:lineRule="exact"/>
        <w:jc w:val="center"/>
        <w:rPr>
          <w:rFonts w:ascii="宋体" w:hAnsi="宋体"/>
          <w:b/>
          <w:bCs/>
          <w:sz w:val="24"/>
        </w:rPr>
      </w:pPr>
      <w:r>
        <w:rPr>
          <w:rFonts w:hint="eastAsia" w:ascii="宋体" w:hAnsi="宋体"/>
          <w:b/>
          <w:bCs/>
          <w:sz w:val="24"/>
        </w:rPr>
        <w:t>需求响应表</w:t>
      </w:r>
    </w:p>
    <w:p w14:paraId="1D31C853">
      <w:pPr>
        <w:spacing w:line="360" w:lineRule="auto"/>
        <w:rPr>
          <w:rFonts w:ascii="宋体" w:hAnsi="宋体"/>
          <w:bCs/>
          <w:sz w:val="24"/>
        </w:rPr>
      </w:pPr>
      <w:r>
        <w:rPr>
          <w:rFonts w:hint="eastAsia" w:ascii="宋体" w:hAnsi="宋体"/>
          <w:b/>
          <w:bCs/>
          <w:sz w:val="24"/>
        </w:rPr>
        <w:t>项目名称：</w:t>
      </w:r>
      <w:r>
        <w:rPr>
          <w:rFonts w:hint="eastAsia" w:ascii="宋体" w:hAnsi="宋体" w:cs="宋体"/>
          <w:bCs/>
          <w:sz w:val="24"/>
          <w:lang w:val="en-US" w:eastAsia="zh-CN"/>
        </w:rPr>
        <w:t>中山市公共交通运输集团有限公司快速公交站台无人值守改造项目</w:t>
      </w:r>
      <w:r>
        <w:rPr>
          <w:rFonts w:hint="eastAsia" w:ascii="宋体" w:hAnsi="宋体"/>
          <w:bCs/>
          <w:sz w:val="24"/>
        </w:rPr>
        <w:t xml:space="preserve">          </w:t>
      </w:r>
    </w:p>
    <w:tbl>
      <w:tblPr>
        <w:tblStyle w:val="33"/>
        <w:tblW w:w="9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901"/>
        <w:gridCol w:w="4245"/>
        <w:gridCol w:w="1425"/>
        <w:gridCol w:w="1739"/>
      </w:tblGrid>
      <w:tr w14:paraId="77F1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00" w:type="dxa"/>
            <w:tcBorders>
              <w:top w:val="single" w:color="000000" w:sz="4" w:space="0"/>
              <w:left w:val="single" w:color="000000" w:sz="4" w:space="0"/>
              <w:bottom w:val="single" w:color="000000" w:sz="4" w:space="0"/>
              <w:right w:val="single" w:color="000000" w:sz="4" w:space="0"/>
            </w:tcBorders>
            <w:shd w:val="clear" w:color="auto" w:fill="F4F5F5"/>
            <w:vAlign w:val="center"/>
          </w:tcPr>
          <w:p w14:paraId="0455440D">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r>
              <w:rPr>
                <w:rFonts w:hint="eastAsia" w:ascii="Times New Roman" w:hAnsi="宋体" w:eastAsia="宋体" w:cs="Times New Roman"/>
                <w:b w:val="0"/>
                <w:bCs w:val="0"/>
                <w:i w:val="0"/>
                <w:iCs w:val="0"/>
                <w:color w:val="auto"/>
                <w:kern w:val="2"/>
                <w:sz w:val="24"/>
                <w:szCs w:val="24"/>
                <w:u w:val="none"/>
                <w:lang w:val="en-US" w:eastAsia="zh-CN" w:bidi="ar-SA"/>
              </w:rPr>
              <w:t>序号</w:t>
            </w:r>
          </w:p>
        </w:tc>
        <w:tc>
          <w:tcPr>
            <w:tcW w:w="5146" w:type="dxa"/>
            <w:gridSpan w:val="2"/>
            <w:tcBorders>
              <w:top w:val="single" w:color="000000" w:sz="4" w:space="0"/>
              <w:left w:val="single" w:color="000000" w:sz="4" w:space="0"/>
              <w:bottom w:val="single" w:color="000000" w:sz="4" w:space="0"/>
              <w:right w:val="single" w:color="000000" w:sz="4" w:space="0"/>
            </w:tcBorders>
            <w:shd w:val="clear" w:color="auto" w:fill="F4F5F5"/>
            <w:vAlign w:val="center"/>
          </w:tcPr>
          <w:p w14:paraId="5F0B3EB5">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r>
              <w:rPr>
                <w:rFonts w:hint="eastAsia" w:ascii="Times New Roman" w:hAnsi="宋体" w:eastAsia="宋体" w:cs="Times New Roman"/>
                <w:b w:val="0"/>
                <w:bCs w:val="0"/>
                <w:i w:val="0"/>
                <w:iCs w:val="0"/>
                <w:color w:val="auto"/>
                <w:kern w:val="2"/>
                <w:sz w:val="24"/>
                <w:szCs w:val="24"/>
                <w:u w:val="none"/>
                <w:lang w:val="en-US" w:eastAsia="zh-CN" w:bidi="ar-SA"/>
              </w:rPr>
              <w:t>采购文件需求要求</w:t>
            </w:r>
          </w:p>
        </w:tc>
        <w:tc>
          <w:tcPr>
            <w:tcW w:w="1425" w:type="dxa"/>
            <w:tcBorders>
              <w:top w:val="single" w:color="000000" w:sz="4" w:space="0"/>
              <w:left w:val="single" w:color="000000" w:sz="4" w:space="0"/>
              <w:bottom w:val="single" w:color="000000" w:sz="4" w:space="0"/>
              <w:right w:val="single" w:color="000000" w:sz="4" w:space="0"/>
            </w:tcBorders>
            <w:shd w:val="clear" w:color="auto" w:fill="F4F5F5"/>
            <w:vAlign w:val="center"/>
          </w:tcPr>
          <w:p w14:paraId="52A2428A">
            <w:pPr>
              <w:keepNext w:val="0"/>
              <w:keepLines w:val="0"/>
              <w:widowControl/>
              <w:suppressLineNumbers w:val="0"/>
              <w:jc w:val="center"/>
              <w:textAlignment w:val="center"/>
              <w:rPr>
                <w:rFonts w:hint="eastAsia" w:ascii="Times New Roman" w:hAnsi="宋体" w:eastAsia="宋体" w:cs="Times New Roman"/>
                <w:b w:val="0"/>
                <w:bCs w:val="0"/>
                <w:i w:val="0"/>
                <w:iCs w:val="0"/>
                <w:color w:val="auto"/>
                <w:kern w:val="2"/>
                <w:sz w:val="24"/>
                <w:szCs w:val="24"/>
                <w:u w:val="none"/>
                <w:lang w:val="en-US" w:eastAsia="zh-CN" w:bidi="ar-SA"/>
              </w:rPr>
            </w:pPr>
            <w:r>
              <w:rPr>
                <w:rFonts w:hint="eastAsia" w:ascii="Times New Roman" w:hAnsi="宋体" w:eastAsia="宋体" w:cs="Times New Roman"/>
                <w:b w:val="0"/>
                <w:bCs w:val="0"/>
                <w:i w:val="0"/>
                <w:iCs w:val="0"/>
                <w:color w:val="auto"/>
                <w:kern w:val="2"/>
                <w:sz w:val="24"/>
                <w:szCs w:val="24"/>
                <w:u w:val="none"/>
                <w:lang w:val="en-US" w:eastAsia="zh-CN" w:bidi="ar-SA"/>
              </w:rPr>
              <w:t>参评文件</w:t>
            </w:r>
          </w:p>
          <w:p w14:paraId="2F6BE336">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r>
              <w:rPr>
                <w:rFonts w:hint="eastAsia" w:ascii="Times New Roman" w:hAnsi="宋体" w:eastAsia="宋体" w:cs="Times New Roman"/>
                <w:b w:val="0"/>
                <w:bCs w:val="0"/>
                <w:i w:val="0"/>
                <w:iCs w:val="0"/>
                <w:color w:val="auto"/>
                <w:kern w:val="2"/>
                <w:sz w:val="24"/>
                <w:szCs w:val="24"/>
                <w:u w:val="none"/>
                <w:lang w:val="en-US" w:eastAsia="zh-CN" w:bidi="ar-SA"/>
              </w:rPr>
              <w:t>响应情况</w:t>
            </w:r>
          </w:p>
        </w:tc>
        <w:tc>
          <w:tcPr>
            <w:tcW w:w="1739" w:type="dxa"/>
            <w:tcBorders>
              <w:top w:val="single" w:color="000000" w:sz="4" w:space="0"/>
              <w:left w:val="single" w:color="000000" w:sz="4" w:space="0"/>
              <w:bottom w:val="single" w:color="000000" w:sz="4" w:space="0"/>
              <w:right w:val="single" w:color="000000" w:sz="4" w:space="0"/>
            </w:tcBorders>
            <w:shd w:val="clear" w:color="auto" w:fill="F4F5F5"/>
            <w:vAlign w:val="center"/>
          </w:tcPr>
          <w:p w14:paraId="20152568">
            <w:pPr>
              <w:keepNext w:val="0"/>
              <w:keepLines w:val="0"/>
              <w:widowControl/>
              <w:suppressLineNumbers w:val="0"/>
              <w:jc w:val="center"/>
              <w:textAlignment w:val="center"/>
              <w:rPr>
                <w:rFonts w:hint="default" w:ascii="Times New Roman" w:hAnsi="宋体" w:eastAsia="宋体" w:cs="Times New Roman"/>
                <w:b w:val="0"/>
                <w:bCs w:val="0"/>
                <w:i w:val="0"/>
                <w:iCs w:val="0"/>
                <w:color w:val="auto"/>
                <w:sz w:val="24"/>
                <w:szCs w:val="24"/>
                <w:u w:val="none"/>
                <w:lang w:val="en-US"/>
              </w:rPr>
            </w:pPr>
            <w:r>
              <w:rPr>
                <w:rFonts w:hint="eastAsia" w:ascii="Times New Roman" w:hAnsi="宋体" w:eastAsia="宋体" w:cs="Times New Roman"/>
                <w:b w:val="0"/>
                <w:bCs w:val="0"/>
                <w:i w:val="0"/>
                <w:iCs w:val="0"/>
                <w:color w:val="auto"/>
                <w:kern w:val="2"/>
                <w:sz w:val="24"/>
                <w:szCs w:val="24"/>
                <w:u w:val="none"/>
                <w:lang w:val="en-US" w:eastAsia="zh-CN" w:bidi="ar-SA"/>
              </w:rPr>
              <w:t>偏离情况</w:t>
            </w:r>
            <w:r>
              <w:rPr>
                <w:rFonts w:hint="eastAsia" w:hAnsi="宋体" w:cs="Times New Roman"/>
                <w:b w:val="0"/>
                <w:bCs w:val="0"/>
                <w:i w:val="0"/>
                <w:iCs w:val="0"/>
                <w:color w:val="auto"/>
                <w:kern w:val="2"/>
                <w:sz w:val="24"/>
                <w:szCs w:val="24"/>
                <w:u w:val="none"/>
                <w:lang w:val="en-US" w:eastAsia="zh-CN" w:bidi="ar-SA"/>
              </w:rPr>
              <w:t>说明</w:t>
            </w:r>
          </w:p>
          <w:p w14:paraId="6D73F843">
            <w:pPr>
              <w:keepNext w:val="0"/>
              <w:keepLines w:val="0"/>
              <w:widowControl/>
              <w:suppressLineNumbers w:val="0"/>
              <w:jc w:val="center"/>
              <w:textAlignment w:val="center"/>
              <w:rPr>
                <w:rFonts w:hint="eastAsia" w:ascii="Times New Roman" w:hAnsi="宋体" w:eastAsia="宋体" w:cs="Times New Roman"/>
                <w:b w:val="0"/>
                <w:bCs w:val="0"/>
                <w:i w:val="0"/>
                <w:iCs w:val="0"/>
                <w:color w:val="auto"/>
                <w:sz w:val="24"/>
                <w:szCs w:val="24"/>
                <w:u w:val="none"/>
              </w:rPr>
            </w:pPr>
          </w:p>
        </w:tc>
      </w:tr>
      <w:tr w14:paraId="2760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D2E1">
            <w:pPr>
              <w:keepNext w:val="0"/>
              <w:keepLines w:val="0"/>
              <w:widowControl/>
              <w:suppressLineNumbers w:val="0"/>
              <w:jc w:val="center"/>
              <w:textAlignment w:val="center"/>
              <w:rPr>
                <w:rFonts w:hint="eastAsia" w:ascii="Times New Roman" w:hAnsi="宋体" w:eastAsia="宋体" w:cs="Times New Roman"/>
                <w:i w:val="0"/>
                <w:iCs w:val="0"/>
                <w:color w:val="auto"/>
                <w:sz w:val="24"/>
                <w:szCs w:val="24"/>
                <w:u w:val="none"/>
              </w:rPr>
            </w:pPr>
            <w:r>
              <w:rPr>
                <w:rFonts w:hint="eastAsia" w:ascii="Times New Roman" w:hAnsi="宋体" w:eastAsia="宋体" w:cs="Times New Roman"/>
                <w:i w:val="0"/>
                <w:iCs w:val="0"/>
                <w:color w:val="auto"/>
                <w:kern w:val="2"/>
                <w:sz w:val="24"/>
                <w:szCs w:val="24"/>
                <w:u w:val="none"/>
                <w:lang w:val="en-US" w:eastAsia="zh-CN" w:bidi="ar-SA"/>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27B">
            <w:pPr>
              <w:keepNext w:val="0"/>
              <w:keepLines w:val="0"/>
              <w:widowControl/>
              <w:suppressLineNumbers w:val="0"/>
              <w:jc w:val="center"/>
              <w:textAlignment w:val="center"/>
              <w:rPr>
                <w:rFonts w:hint="default" w:ascii="Times New Roman" w:hAnsi="宋体" w:eastAsia="宋体" w:cs="Times New Roman"/>
                <w:i w:val="0"/>
                <w:iCs w:val="0"/>
                <w:color w:val="auto"/>
                <w:sz w:val="24"/>
                <w:szCs w:val="24"/>
                <w:u w:val="none"/>
                <w:lang w:val="en-US" w:eastAsia="zh-CN"/>
              </w:rPr>
            </w:pPr>
            <w:r>
              <w:rPr>
                <w:rFonts w:hint="eastAsia" w:hAnsi="宋体" w:cs="Times New Roman"/>
                <w:i w:val="0"/>
                <w:iCs w:val="0"/>
                <w:color w:val="auto"/>
                <w:sz w:val="24"/>
                <w:szCs w:val="24"/>
                <w:u w:val="none"/>
                <w:lang w:val="en-US" w:eastAsia="zh-CN"/>
              </w:rPr>
              <w:t>屏幕划分</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5681">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（一）屏幕分为左边和右边，左边的为显示及控制界面，右边的为弹窗列表。</w:t>
            </w:r>
          </w:p>
          <w:p w14:paraId="5DDB43BF">
            <w:pPr>
              <w:keepNext w:val="0"/>
              <w:keepLines w:val="0"/>
              <w:widowControl/>
              <w:suppressLineNumbers w:val="0"/>
              <w:jc w:val="left"/>
              <w:textAlignment w:val="center"/>
              <w:rPr>
                <w:rFonts w:hint="eastAsia" w:ascii="Times New Roman" w:hAnsi="Times New Roman" w:eastAsia="宋体" w:cs="Times New Roman"/>
                <w:sz w:val="22"/>
                <w:szCs w:val="28"/>
                <w:lang w:eastAsia="zh-CN"/>
              </w:rPr>
            </w:pPr>
            <w:r>
              <w:rPr>
                <w:rFonts w:hint="eastAsia" w:ascii="Times New Roman" w:hAnsi="Times New Roman" w:eastAsia="宋体" w:cs="Times New Roman"/>
                <w:sz w:val="22"/>
                <w:szCs w:val="28"/>
              </w:rPr>
              <w:t>（二）左边的显示及控制界面分为三类：闸机界面、安全门界面、道闸/门禁/岗亭界面</w:t>
            </w:r>
            <w:r>
              <w:rPr>
                <w:rFonts w:hint="eastAsia" w:cs="Times New Roman"/>
                <w:sz w:val="22"/>
                <w:szCs w:val="28"/>
                <w:lang w:eastAsia="zh-CN"/>
              </w:rPr>
              <w:t>。</w:t>
            </w:r>
          </w:p>
          <w:p w14:paraId="40CD2642">
            <w:pPr>
              <w:keepNext w:val="0"/>
              <w:keepLines w:val="0"/>
              <w:widowControl/>
              <w:suppressLineNumbers w:val="0"/>
              <w:jc w:val="left"/>
              <w:textAlignment w:val="center"/>
              <w:rPr>
                <w:rFonts w:hint="eastAsia" w:ascii="Times New Roman" w:hAnsi="宋体" w:eastAsia="宋体" w:cs="Times New Roman"/>
                <w:i w:val="0"/>
                <w:iCs w:val="0"/>
                <w:color w:val="auto"/>
                <w:sz w:val="22"/>
                <w:szCs w:val="22"/>
                <w:u w:val="none"/>
                <w:lang w:eastAsia="zh-CN"/>
              </w:rPr>
            </w:pPr>
            <w:r>
              <w:rPr>
                <w:rFonts w:hint="eastAsia" w:ascii="Times New Roman" w:hAnsi="Times New Roman" w:eastAsia="宋体" w:cs="Times New Roman"/>
                <w:sz w:val="22"/>
                <w:szCs w:val="28"/>
              </w:rPr>
              <w:t>（三）闸机界面、安全门界面、道闸/门禁/岗亭界面的环境监控相机为200万像素摄像枪的实时视频，对应的手动操作按键开启和关闭交替按下时，2秒内为单次有效（避免值班员误操作，导致闸机和安全门夹到乘客），单开启或单关闭按键可重复按，无时间设定要求，状态指示灯的所需数据由安全门和闸机控制面板给出，道闸的状态指示灯待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289C">
            <w:pPr>
              <w:jc w:val="center"/>
              <w:rPr>
                <w:rFonts w:hint="eastAsia" w:ascii="宋体" w:hAnsi="宋体" w:eastAsia="宋体" w:cs="宋体"/>
                <w:i w:val="0"/>
                <w:iCs w:val="0"/>
                <w:color w:val="000000"/>
                <w:sz w:val="22"/>
                <w:szCs w:val="22"/>
                <w:u w:val="none"/>
              </w:rPr>
            </w:pPr>
            <w:r>
              <w:rPr>
                <w:rFonts w:hint="eastAsia"/>
                <w:snapToGrid/>
                <w:spacing w:val="0"/>
                <w:kern w:val="2"/>
                <w:sz w:val="21"/>
                <w:szCs w:val="24"/>
              </w:rPr>
              <w:t>□完全响应  □部分响应</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01B1">
            <w:pPr>
              <w:jc w:val="center"/>
              <w:rPr>
                <w:rFonts w:hint="eastAsia" w:ascii="宋体" w:hAnsi="宋体" w:eastAsia="宋体" w:cs="宋体"/>
                <w:i w:val="0"/>
                <w:iCs w:val="0"/>
                <w:color w:val="000000"/>
                <w:sz w:val="22"/>
                <w:szCs w:val="22"/>
                <w:u w:val="none"/>
              </w:rPr>
            </w:pPr>
          </w:p>
        </w:tc>
      </w:tr>
      <w:tr w14:paraId="5A1E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8099">
            <w:pPr>
              <w:keepNext w:val="0"/>
              <w:keepLines w:val="0"/>
              <w:widowControl/>
              <w:suppressLineNumbers w:val="0"/>
              <w:jc w:val="center"/>
              <w:textAlignment w:val="center"/>
              <w:rPr>
                <w:rFonts w:hint="default" w:ascii="Times New Roman" w:hAnsi="宋体" w:eastAsia="宋体" w:cs="Times New Roman"/>
                <w:i w:val="0"/>
                <w:iCs w:val="0"/>
                <w:color w:val="auto"/>
                <w:kern w:val="2"/>
                <w:sz w:val="24"/>
                <w:szCs w:val="24"/>
                <w:u w:val="none"/>
                <w:lang w:val="en-US" w:eastAsia="zh-CN" w:bidi="ar-SA"/>
              </w:rPr>
            </w:pPr>
            <w:r>
              <w:rPr>
                <w:rFonts w:hint="eastAsia" w:hAnsi="宋体" w:cs="Times New Roman"/>
                <w:i w:val="0"/>
                <w:iCs w:val="0"/>
                <w:color w:val="auto"/>
                <w:kern w:val="2"/>
                <w:sz w:val="24"/>
                <w:szCs w:val="24"/>
                <w:u w:val="none"/>
                <w:lang w:val="en-US" w:eastAsia="zh-CN" w:bidi="ar-SA"/>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B56F">
            <w:pPr>
              <w:keepNext w:val="0"/>
              <w:keepLines w:val="0"/>
              <w:widowControl/>
              <w:suppressLineNumbers w:val="0"/>
              <w:jc w:val="center"/>
              <w:textAlignment w:val="center"/>
              <w:rPr>
                <w:rFonts w:hint="default" w:hAnsi="宋体" w:cs="Times New Roman"/>
                <w:i w:val="0"/>
                <w:iCs w:val="0"/>
                <w:color w:val="auto"/>
                <w:sz w:val="24"/>
                <w:szCs w:val="24"/>
                <w:u w:val="none"/>
                <w:lang w:val="en-US" w:eastAsia="zh-CN"/>
              </w:rPr>
            </w:pPr>
            <w:r>
              <w:rPr>
                <w:rFonts w:hint="eastAsia" w:hAnsi="宋体" w:cs="Times New Roman"/>
                <w:i w:val="0"/>
                <w:iCs w:val="0"/>
                <w:color w:val="auto"/>
                <w:sz w:val="24"/>
                <w:szCs w:val="24"/>
                <w:u w:val="none"/>
                <w:lang w:val="en-US" w:eastAsia="zh-CN"/>
              </w:rPr>
              <w:t>弹窗列表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5143">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（一）右边的弹窗列表分为三个：呼叫弹窗列表、预警弹窗列表、终端设备离线弹窗列表。</w:t>
            </w:r>
          </w:p>
          <w:p w14:paraId="14E343FC">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（二）弹窗列表显示方式，如果同时多条并发，在列表全部显示未处理状态，点击完成，就说明这条事件已完成处理，弹窗不消失，可以继续处理下一条事件，详见下图。</w:t>
            </w:r>
          </w:p>
          <w:p w14:paraId="702D99C7">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（三）弹窗消失会隐藏到界面/电脑右下角托盘，软件收到呼叫/预警/离线事件，会自动弹出来显示。</w:t>
            </w:r>
          </w:p>
          <w:p w14:paraId="198ADF43">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（四）如果要关闭/打开弹窗时，可以点弹窗右上角的关闭/打开按钮，由值班员自行手动控制隐藏还是显示。</w:t>
            </w:r>
          </w:p>
          <w:p w14:paraId="5C9EFB61">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（五）弹窗闭环：操作完毕时，点击“完成按钮”，该操作完成，平台会自动统计完成数量。</w:t>
            </w:r>
          </w:p>
          <w:p w14:paraId="5A9559C5">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（六）弹窗列表里面可通过查看事件类型（呼叫、预警、还是离线）。</w:t>
            </w:r>
          </w:p>
          <w:p w14:paraId="083962BF">
            <w:pPr>
              <w:keepNext w:val="0"/>
              <w:keepLines w:val="0"/>
              <w:widowControl/>
              <w:suppressLineNumbers w:val="0"/>
              <w:jc w:val="left"/>
              <w:textAlignment w:val="center"/>
              <w:rPr>
                <w:rFonts w:hint="eastAsia" w:ascii="Times New Roman" w:hAnsi="Times New Roman" w:eastAsia="宋体" w:cs="Times New Roman"/>
                <w:sz w:val="22"/>
                <w:szCs w:val="2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1CBC">
            <w:pPr>
              <w:jc w:val="center"/>
              <w:rPr>
                <w:rFonts w:hint="eastAsia"/>
                <w:snapToGrid/>
                <w:spacing w:val="0"/>
                <w:kern w:val="2"/>
                <w:sz w:val="21"/>
                <w:szCs w:val="24"/>
              </w:rPr>
            </w:pPr>
            <w:r>
              <w:rPr>
                <w:rFonts w:hint="eastAsia"/>
                <w:snapToGrid/>
                <w:spacing w:val="0"/>
                <w:kern w:val="2"/>
                <w:sz w:val="21"/>
                <w:szCs w:val="24"/>
              </w:rPr>
              <w:t>□完全响应  □部分响应</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245E">
            <w:pPr>
              <w:jc w:val="center"/>
              <w:rPr>
                <w:rFonts w:hint="eastAsia" w:ascii="宋体" w:hAnsi="宋体" w:eastAsia="宋体" w:cs="宋体"/>
                <w:i w:val="0"/>
                <w:iCs w:val="0"/>
                <w:color w:val="000000"/>
                <w:sz w:val="22"/>
                <w:szCs w:val="22"/>
                <w:u w:val="none"/>
              </w:rPr>
            </w:pPr>
          </w:p>
        </w:tc>
      </w:tr>
      <w:tr w14:paraId="2B6A1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1E50">
            <w:pPr>
              <w:keepNext w:val="0"/>
              <w:keepLines w:val="0"/>
              <w:widowControl/>
              <w:suppressLineNumbers w:val="0"/>
              <w:jc w:val="center"/>
              <w:textAlignment w:val="center"/>
              <w:rPr>
                <w:rFonts w:hint="default" w:hAnsi="宋体" w:cs="Times New Roman"/>
                <w:i w:val="0"/>
                <w:iCs w:val="0"/>
                <w:color w:val="auto"/>
                <w:kern w:val="2"/>
                <w:sz w:val="24"/>
                <w:szCs w:val="24"/>
                <w:u w:val="none"/>
                <w:lang w:val="en-US" w:eastAsia="zh-CN" w:bidi="ar-SA"/>
              </w:rPr>
            </w:pPr>
            <w:r>
              <w:rPr>
                <w:rFonts w:hint="eastAsia" w:hAnsi="宋体" w:cs="Times New Roman"/>
                <w:i w:val="0"/>
                <w:iCs w:val="0"/>
                <w:color w:val="auto"/>
                <w:kern w:val="2"/>
                <w:sz w:val="24"/>
                <w:szCs w:val="24"/>
                <w:u w:val="none"/>
                <w:lang w:val="en-US" w:eastAsia="zh-CN" w:bidi="ar-SA"/>
              </w:rPr>
              <w:t>3</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B77C">
            <w:pPr>
              <w:keepNext w:val="0"/>
              <w:keepLines w:val="0"/>
              <w:widowControl/>
              <w:suppressLineNumbers w:val="0"/>
              <w:jc w:val="center"/>
              <w:textAlignment w:val="center"/>
              <w:rPr>
                <w:rFonts w:hint="eastAsia" w:hAnsi="宋体" w:cs="Times New Roman"/>
                <w:i w:val="0"/>
                <w:iCs w:val="0"/>
                <w:color w:val="auto"/>
                <w:sz w:val="24"/>
                <w:szCs w:val="24"/>
                <w:u w:val="none"/>
                <w:lang w:val="en-US" w:eastAsia="zh-CN"/>
              </w:rPr>
            </w:pPr>
            <w:r>
              <w:rPr>
                <w:rFonts w:hint="eastAsia" w:ascii="Times New Roman" w:hAnsi="Times New Roman" w:eastAsia="宋体" w:cs="Times New Roman"/>
                <w:sz w:val="22"/>
                <w:szCs w:val="28"/>
              </w:rPr>
              <w:t>声音</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2CA5">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（一）按键操作时的声音：开启安全门/闸机/道闸杆的按键声音为“嘟嘟”的地铁开关门的声音，关闭安全门/闸机/道闸杆的按键声音为“呜呜”的119报警声音（两声）。</w:t>
            </w:r>
          </w:p>
          <w:p w14:paraId="727D8280">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（二）呼叫/预警/离线事件的声音：呼叫弹窗显示时，伴随“叮咚”的门铃呼叫声音，预警弹窗显示时，伴随“铛铛铛”（两声）的旧款座机电话来电铃声，离线弹窗显示时，伴随地铁开关门预警声音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95A7">
            <w:pPr>
              <w:jc w:val="center"/>
              <w:rPr>
                <w:rFonts w:hint="eastAsia"/>
                <w:snapToGrid/>
                <w:spacing w:val="0"/>
                <w:kern w:val="2"/>
                <w:sz w:val="21"/>
                <w:szCs w:val="24"/>
              </w:rPr>
            </w:pPr>
            <w:r>
              <w:rPr>
                <w:rFonts w:hint="eastAsia"/>
                <w:snapToGrid/>
                <w:spacing w:val="0"/>
                <w:kern w:val="2"/>
                <w:sz w:val="21"/>
                <w:szCs w:val="24"/>
              </w:rPr>
              <w:t>□完全响应  □部分响应</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6E45">
            <w:pPr>
              <w:jc w:val="center"/>
              <w:rPr>
                <w:rFonts w:hint="eastAsia" w:ascii="宋体" w:hAnsi="宋体" w:eastAsia="宋体" w:cs="宋体"/>
                <w:i w:val="0"/>
                <w:iCs w:val="0"/>
                <w:color w:val="000000"/>
                <w:sz w:val="22"/>
                <w:szCs w:val="22"/>
                <w:u w:val="none"/>
              </w:rPr>
            </w:pPr>
          </w:p>
        </w:tc>
      </w:tr>
      <w:tr w14:paraId="0EA9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1DF6">
            <w:pPr>
              <w:keepNext w:val="0"/>
              <w:keepLines w:val="0"/>
              <w:widowControl/>
              <w:suppressLineNumbers w:val="0"/>
              <w:jc w:val="center"/>
              <w:textAlignment w:val="center"/>
              <w:rPr>
                <w:rFonts w:hint="default" w:ascii="Times New Roman" w:hAnsi="宋体" w:eastAsia="宋体" w:cs="Times New Roman"/>
                <w:i w:val="0"/>
                <w:iCs w:val="0"/>
                <w:color w:val="auto"/>
                <w:kern w:val="2"/>
                <w:sz w:val="24"/>
                <w:szCs w:val="24"/>
                <w:u w:val="none"/>
                <w:lang w:val="en-US" w:eastAsia="zh-CN" w:bidi="ar-SA"/>
              </w:rPr>
            </w:pPr>
            <w:r>
              <w:rPr>
                <w:rFonts w:hint="eastAsia" w:hAnsi="宋体" w:cs="Times New Roman"/>
                <w:i w:val="0"/>
                <w:iCs w:val="0"/>
                <w:color w:val="auto"/>
                <w:kern w:val="2"/>
                <w:sz w:val="24"/>
                <w:szCs w:val="24"/>
                <w:u w:val="none"/>
                <w:lang w:val="en-US" w:eastAsia="zh-CN" w:bidi="ar-SA"/>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1A06">
            <w:pPr>
              <w:keepNext w:val="0"/>
              <w:keepLines w:val="0"/>
              <w:widowControl/>
              <w:suppressLineNumbers w:val="0"/>
              <w:jc w:val="center"/>
              <w:textAlignment w:val="center"/>
              <w:rPr>
                <w:rFonts w:hint="default" w:hAnsi="宋体" w:cs="Times New Roman"/>
                <w:i w:val="0"/>
                <w:iCs w:val="0"/>
                <w:color w:val="auto"/>
                <w:sz w:val="24"/>
                <w:szCs w:val="24"/>
                <w:u w:val="none"/>
                <w:lang w:val="en-US" w:eastAsia="zh-CN"/>
              </w:rPr>
            </w:pPr>
            <w:r>
              <w:rPr>
                <w:rFonts w:hint="eastAsia" w:hAnsi="宋体" w:cs="Times New Roman"/>
                <w:i w:val="0"/>
                <w:iCs w:val="0"/>
                <w:color w:val="auto"/>
                <w:sz w:val="24"/>
                <w:szCs w:val="24"/>
                <w:u w:val="none"/>
                <w:lang w:val="en-US" w:eastAsia="zh-CN"/>
              </w:rPr>
              <w:t>呼叫弹窗</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3878">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每个站台配置9个DS-PEA103-C2可视对讲分机（其中4个为单按键，5个为双按键），任何站台（22个站台）的任何一个可视对讲分机呼叫时，会自动弹出对应的闸机界面/安全门界面/道闸界面，界面中的视频画面为对应的环境监控相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EBD0">
            <w:pPr>
              <w:jc w:val="center"/>
              <w:rPr>
                <w:rFonts w:hint="eastAsia"/>
                <w:snapToGrid/>
                <w:spacing w:val="0"/>
                <w:kern w:val="2"/>
                <w:sz w:val="21"/>
                <w:szCs w:val="24"/>
              </w:rPr>
            </w:pPr>
            <w:r>
              <w:rPr>
                <w:rFonts w:hint="eastAsia"/>
                <w:snapToGrid/>
                <w:spacing w:val="0"/>
                <w:kern w:val="2"/>
                <w:sz w:val="21"/>
                <w:szCs w:val="24"/>
              </w:rPr>
              <w:t>□完全响应  □部分响应</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4578">
            <w:pPr>
              <w:jc w:val="center"/>
              <w:rPr>
                <w:rFonts w:hint="eastAsia" w:ascii="宋体" w:hAnsi="宋体" w:eastAsia="宋体" w:cs="宋体"/>
                <w:i w:val="0"/>
                <w:iCs w:val="0"/>
                <w:color w:val="000000"/>
                <w:sz w:val="22"/>
                <w:szCs w:val="22"/>
                <w:u w:val="none"/>
              </w:rPr>
            </w:pPr>
          </w:p>
        </w:tc>
      </w:tr>
      <w:tr w14:paraId="7310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CAAE470">
            <w:pPr>
              <w:keepNext w:val="0"/>
              <w:keepLines w:val="0"/>
              <w:widowControl/>
              <w:suppressLineNumbers w:val="0"/>
              <w:jc w:val="center"/>
              <w:textAlignment w:val="center"/>
              <w:rPr>
                <w:rFonts w:hint="default" w:ascii="Times New Roman" w:hAnsi="宋体" w:eastAsia="宋体" w:cs="Times New Roman"/>
                <w:i w:val="0"/>
                <w:iCs w:val="0"/>
                <w:color w:val="auto"/>
                <w:kern w:val="2"/>
                <w:sz w:val="24"/>
                <w:szCs w:val="24"/>
                <w:u w:val="none"/>
                <w:lang w:val="en-US" w:eastAsia="zh-CN" w:bidi="ar-SA"/>
              </w:rPr>
            </w:pPr>
            <w:r>
              <w:rPr>
                <w:rFonts w:hint="eastAsia" w:hAnsi="宋体" w:cs="Times New Roman"/>
                <w:i w:val="0"/>
                <w:iCs w:val="0"/>
                <w:color w:val="auto"/>
                <w:kern w:val="2"/>
                <w:sz w:val="24"/>
                <w:szCs w:val="24"/>
                <w:u w:val="none"/>
                <w:lang w:val="en-US" w:eastAsia="zh-CN" w:bidi="ar-SA"/>
              </w:rPr>
              <w:t>5</w:t>
            </w:r>
          </w:p>
        </w:tc>
        <w:tc>
          <w:tcPr>
            <w:tcW w:w="901" w:type="dxa"/>
            <w:tcBorders>
              <w:top w:val="single" w:color="000000" w:sz="4" w:space="0"/>
              <w:left w:val="single" w:color="000000" w:sz="4" w:space="0"/>
              <w:bottom w:val="single" w:color="auto" w:sz="4" w:space="0"/>
              <w:right w:val="single" w:color="000000" w:sz="4" w:space="0"/>
            </w:tcBorders>
            <w:shd w:val="clear" w:color="auto" w:fill="auto"/>
            <w:vAlign w:val="center"/>
          </w:tcPr>
          <w:p w14:paraId="018FCF0F">
            <w:pPr>
              <w:keepNext w:val="0"/>
              <w:keepLines w:val="0"/>
              <w:widowControl/>
              <w:suppressLineNumbers w:val="0"/>
              <w:jc w:val="center"/>
              <w:textAlignment w:val="center"/>
              <w:rPr>
                <w:rFonts w:hint="default" w:hAnsi="宋体" w:cs="Times New Roman"/>
                <w:i w:val="0"/>
                <w:iCs w:val="0"/>
                <w:color w:val="auto"/>
                <w:sz w:val="24"/>
                <w:szCs w:val="24"/>
                <w:u w:val="none"/>
                <w:lang w:val="en-US" w:eastAsia="zh-CN"/>
              </w:rPr>
            </w:pPr>
            <w:r>
              <w:rPr>
                <w:rFonts w:hint="eastAsia" w:hAnsi="宋体" w:cs="Times New Roman"/>
                <w:i w:val="0"/>
                <w:iCs w:val="0"/>
                <w:color w:val="auto"/>
                <w:sz w:val="24"/>
                <w:szCs w:val="24"/>
                <w:u w:val="none"/>
                <w:lang w:val="en-US" w:eastAsia="zh-CN"/>
              </w:rPr>
              <w:t>预警弹窗</w:t>
            </w:r>
          </w:p>
        </w:tc>
        <w:tc>
          <w:tcPr>
            <w:tcW w:w="4245" w:type="dxa"/>
            <w:tcBorders>
              <w:top w:val="single" w:color="000000" w:sz="4" w:space="0"/>
              <w:left w:val="single" w:color="000000" w:sz="4" w:space="0"/>
              <w:bottom w:val="single" w:color="auto" w:sz="4" w:space="0"/>
              <w:right w:val="single" w:color="000000" w:sz="4" w:space="0"/>
            </w:tcBorders>
            <w:shd w:val="clear" w:color="auto" w:fill="auto"/>
            <w:vAlign w:val="center"/>
          </w:tcPr>
          <w:p w14:paraId="0E754E11">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每个站台3个闸机通道和8个安全门通道，出现不能正常关闭时（安全门和闸机给平台的UDP数据里面，有安全门和闸机的状态，平台一直轮询安全门和闸机的状态并自动计时，3分钟未关闭的，平台及时预警弹窗，或者该功能由安全门和闸机控制面板完成，直接输出相应的数据到平台），会自动弹出对应的闸机界面/安全门界面/道闸界面，界面中的视频画面为对应的环境监控相机。</w:t>
            </w:r>
          </w:p>
        </w:tc>
        <w:tc>
          <w:tcPr>
            <w:tcW w:w="1425" w:type="dxa"/>
            <w:tcBorders>
              <w:top w:val="single" w:color="000000" w:sz="4" w:space="0"/>
              <w:left w:val="single" w:color="000000" w:sz="4" w:space="0"/>
              <w:bottom w:val="single" w:color="auto" w:sz="4" w:space="0"/>
              <w:right w:val="single" w:color="000000" w:sz="4" w:space="0"/>
            </w:tcBorders>
            <w:shd w:val="clear" w:color="auto" w:fill="auto"/>
            <w:vAlign w:val="center"/>
          </w:tcPr>
          <w:p w14:paraId="4DFE9F5C">
            <w:pPr>
              <w:jc w:val="center"/>
              <w:rPr>
                <w:rFonts w:hint="eastAsia"/>
                <w:snapToGrid/>
                <w:spacing w:val="0"/>
                <w:kern w:val="2"/>
                <w:sz w:val="21"/>
                <w:szCs w:val="24"/>
              </w:rPr>
            </w:pPr>
            <w:r>
              <w:rPr>
                <w:rFonts w:hint="eastAsia"/>
                <w:snapToGrid/>
                <w:spacing w:val="0"/>
                <w:kern w:val="2"/>
                <w:sz w:val="21"/>
                <w:szCs w:val="24"/>
              </w:rPr>
              <w:t>□完全响应  □部分响应</w:t>
            </w:r>
          </w:p>
        </w:tc>
        <w:tc>
          <w:tcPr>
            <w:tcW w:w="1739" w:type="dxa"/>
            <w:tcBorders>
              <w:top w:val="single" w:color="000000" w:sz="4" w:space="0"/>
              <w:left w:val="single" w:color="000000" w:sz="4" w:space="0"/>
              <w:bottom w:val="single" w:color="auto" w:sz="4" w:space="0"/>
              <w:right w:val="single" w:color="000000" w:sz="4" w:space="0"/>
            </w:tcBorders>
            <w:shd w:val="clear" w:color="auto" w:fill="auto"/>
            <w:vAlign w:val="center"/>
          </w:tcPr>
          <w:p w14:paraId="351FBBD0">
            <w:pPr>
              <w:jc w:val="center"/>
              <w:rPr>
                <w:rFonts w:hint="eastAsia" w:ascii="宋体" w:hAnsi="宋体" w:eastAsia="宋体" w:cs="宋体"/>
                <w:i w:val="0"/>
                <w:iCs w:val="0"/>
                <w:color w:val="000000"/>
                <w:sz w:val="22"/>
                <w:szCs w:val="22"/>
                <w:u w:val="none"/>
              </w:rPr>
            </w:pPr>
          </w:p>
        </w:tc>
      </w:tr>
      <w:tr w14:paraId="36F0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2997AB1D">
            <w:pPr>
              <w:keepNext w:val="0"/>
              <w:keepLines w:val="0"/>
              <w:widowControl/>
              <w:suppressLineNumbers w:val="0"/>
              <w:jc w:val="center"/>
              <w:textAlignment w:val="center"/>
              <w:rPr>
                <w:rFonts w:hint="default" w:hAnsi="宋体" w:cs="Times New Roman"/>
                <w:i w:val="0"/>
                <w:iCs w:val="0"/>
                <w:color w:val="auto"/>
                <w:kern w:val="2"/>
                <w:sz w:val="24"/>
                <w:szCs w:val="24"/>
                <w:u w:val="none"/>
                <w:lang w:val="en-US" w:eastAsia="zh-CN" w:bidi="ar-SA"/>
              </w:rPr>
            </w:pPr>
            <w:r>
              <w:rPr>
                <w:rFonts w:hint="eastAsia" w:hAnsi="宋体" w:cs="Times New Roman"/>
                <w:i w:val="0"/>
                <w:iCs w:val="0"/>
                <w:color w:val="auto"/>
                <w:kern w:val="2"/>
                <w:sz w:val="24"/>
                <w:szCs w:val="24"/>
                <w:u w:val="none"/>
                <w:lang w:val="en-US" w:eastAsia="zh-CN" w:bidi="ar-SA"/>
              </w:rPr>
              <w:t>6</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3CAC02F0">
            <w:pPr>
              <w:keepNext w:val="0"/>
              <w:keepLines w:val="0"/>
              <w:widowControl/>
              <w:suppressLineNumbers w:val="0"/>
              <w:jc w:val="center"/>
              <w:textAlignment w:val="center"/>
              <w:rPr>
                <w:rFonts w:hint="default" w:hAnsi="宋体" w:cs="Times New Roman"/>
                <w:i w:val="0"/>
                <w:iCs w:val="0"/>
                <w:color w:val="auto"/>
                <w:sz w:val="24"/>
                <w:szCs w:val="24"/>
                <w:u w:val="none"/>
                <w:lang w:val="en-US" w:eastAsia="zh-CN"/>
              </w:rPr>
            </w:pPr>
            <w:r>
              <w:rPr>
                <w:rFonts w:hint="eastAsia" w:hAnsi="宋体" w:cs="Times New Roman"/>
                <w:i w:val="0"/>
                <w:iCs w:val="0"/>
                <w:color w:val="auto"/>
                <w:sz w:val="24"/>
                <w:szCs w:val="24"/>
                <w:u w:val="none"/>
                <w:lang w:val="en-US" w:eastAsia="zh-CN"/>
              </w:rPr>
              <w:t>离线弹窗</w:t>
            </w:r>
          </w:p>
        </w:tc>
        <w:tc>
          <w:tcPr>
            <w:tcW w:w="4245" w:type="dxa"/>
            <w:tcBorders>
              <w:top w:val="single" w:color="auto" w:sz="4" w:space="0"/>
              <w:left w:val="single" w:color="auto" w:sz="4" w:space="0"/>
              <w:bottom w:val="single" w:color="auto" w:sz="4" w:space="0"/>
              <w:right w:val="single" w:color="auto" w:sz="4" w:space="0"/>
            </w:tcBorders>
            <w:shd w:val="clear" w:color="auto" w:fill="auto"/>
            <w:vAlign w:val="center"/>
          </w:tcPr>
          <w:p w14:paraId="29432FE3">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在平台轮巡轮询（心跳程序）时，发现终端设备掉线（站台安全门和闸机控制面板），可以自动弹窗，避免</w:t>
            </w:r>
            <w:r>
              <w:rPr>
                <w:rFonts w:hint="eastAsia" w:cs="Times New Roman"/>
                <w:sz w:val="22"/>
                <w:szCs w:val="28"/>
                <w:lang w:val="en-US" w:eastAsia="zh-CN"/>
              </w:rPr>
              <w:t>出现</w:t>
            </w:r>
            <w:r>
              <w:rPr>
                <w:rFonts w:hint="eastAsia" w:ascii="Times New Roman" w:hAnsi="Times New Roman" w:eastAsia="宋体" w:cs="Times New Roman"/>
                <w:sz w:val="22"/>
                <w:szCs w:val="28"/>
              </w:rPr>
              <w:t>需要远程控制安全门和闸机时才发现终端已掉线</w:t>
            </w:r>
            <w:r>
              <w:rPr>
                <w:rFonts w:hint="eastAsia" w:cs="Times New Roman"/>
                <w:sz w:val="22"/>
                <w:szCs w:val="28"/>
                <w:lang w:val="en-US" w:eastAsia="zh-CN"/>
              </w:rPr>
              <w:t>的情况</w:t>
            </w:r>
            <w:r>
              <w:rPr>
                <w:rFonts w:hint="eastAsia" w:ascii="Times New Roman" w:hAnsi="Times New Roman" w:eastAsia="宋体" w:cs="Times New Roman"/>
                <w:sz w:val="22"/>
                <w:szCs w:val="28"/>
              </w:rPr>
              <w:t>，轮询状态要返回数据，如果掉线了，没有返回数据立即弹窗。</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AE023B6">
            <w:pPr>
              <w:jc w:val="center"/>
              <w:rPr>
                <w:rFonts w:hint="eastAsia"/>
                <w:snapToGrid/>
                <w:spacing w:val="0"/>
                <w:kern w:val="2"/>
                <w:sz w:val="21"/>
                <w:szCs w:val="24"/>
              </w:rPr>
            </w:pPr>
            <w:r>
              <w:rPr>
                <w:rFonts w:hint="eastAsia"/>
                <w:snapToGrid/>
                <w:spacing w:val="0"/>
                <w:kern w:val="2"/>
                <w:sz w:val="21"/>
                <w:szCs w:val="24"/>
              </w:rPr>
              <w:t>□完全响应  □部分响应</w:t>
            </w:r>
          </w:p>
        </w:tc>
        <w:tc>
          <w:tcPr>
            <w:tcW w:w="1739" w:type="dxa"/>
            <w:tcBorders>
              <w:top w:val="single" w:color="auto" w:sz="4" w:space="0"/>
              <w:left w:val="single" w:color="auto" w:sz="4" w:space="0"/>
              <w:bottom w:val="single" w:color="auto" w:sz="4" w:space="0"/>
              <w:right w:val="single" w:color="auto" w:sz="4" w:space="0"/>
            </w:tcBorders>
            <w:shd w:val="clear" w:color="auto" w:fill="auto"/>
            <w:vAlign w:val="center"/>
          </w:tcPr>
          <w:p w14:paraId="24242F75">
            <w:pPr>
              <w:jc w:val="center"/>
              <w:rPr>
                <w:rFonts w:hint="eastAsia" w:ascii="宋体" w:hAnsi="宋体" w:eastAsia="宋体" w:cs="宋体"/>
                <w:i w:val="0"/>
                <w:iCs w:val="0"/>
                <w:color w:val="000000"/>
                <w:sz w:val="22"/>
                <w:szCs w:val="22"/>
                <w:u w:val="none"/>
              </w:rPr>
            </w:pPr>
          </w:p>
        </w:tc>
      </w:tr>
      <w:tr w14:paraId="372D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564F0B17">
            <w:pPr>
              <w:keepNext w:val="0"/>
              <w:keepLines w:val="0"/>
              <w:widowControl/>
              <w:suppressLineNumbers w:val="0"/>
              <w:jc w:val="center"/>
              <w:textAlignment w:val="center"/>
              <w:rPr>
                <w:rFonts w:hint="default" w:hAnsi="宋体" w:cs="Times New Roman"/>
                <w:i w:val="0"/>
                <w:iCs w:val="0"/>
                <w:color w:val="auto"/>
                <w:kern w:val="2"/>
                <w:sz w:val="24"/>
                <w:szCs w:val="24"/>
                <w:u w:val="none"/>
                <w:lang w:val="en-US" w:eastAsia="zh-CN" w:bidi="ar-SA"/>
              </w:rPr>
            </w:pPr>
            <w:r>
              <w:rPr>
                <w:rFonts w:hint="eastAsia" w:hAnsi="宋体" w:cs="Times New Roman"/>
                <w:i w:val="0"/>
                <w:iCs w:val="0"/>
                <w:color w:val="auto"/>
                <w:kern w:val="2"/>
                <w:sz w:val="24"/>
                <w:szCs w:val="24"/>
                <w:u w:val="none"/>
                <w:lang w:val="en-US" w:eastAsia="zh-CN" w:bidi="ar-SA"/>
              </w:rPr>
              <w:t>7</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429444E3">
            <w:pPr>
              <w:keepNext w:val="0"/>
              <w:keepLines w:val="0"/>
              <w:widowControl/>
              <w:suppressLineNumbers w:val="0"/>
              <w:jc w:val="center"/>
              <w:textAlignment w:val="center"/>
              <w:rPr>
                <w:rFonts w:hint="default" w:hAnsi="宋体" w:cs="Times New Roman"/>
                <w:i w:val="0"/>
                <w:iCs w:val="0"/>
                <w:color w:val="auto"/>
                <w:sz w:val="24"/>
                <w:szCs w:val="24"/>
                <w:u w:val="none"/>
                <w:lang w:val="en-US" w:eastAsia="zh-CN"/>
              </w:rPr>
            </w:pPr>
            <w:r>
              <w:rPr>
                <w:rFonts w:hint="eastAsia" w:hAnsi="宋体" w:cs="Times New Roman"/>
                <w:i w:val="0"/>
                <w:iCs w:val="0"/>
                <w:color w:val="auto"/>
                <w:sz w:val="24"/>
                <w:szCs w:val="24"/>
                <w:u w:val="none"/>
                <w:lang w:val="en-US" w:eastAsia="zh-CN"/>
              </w:rPr>
              <w:t>其他注意事项</w:t>
            </w:r>
          </w:p>
        </w:tc>
        <w:tc>
          <w:tcPr>
            <w:tcW w:w="4245" w:type="dxa"/>
            <w:tcBorders>
              <w:top w:val="single" w:color="auto" w:sz="4" w:space="0"/>
              <w:left w:val="single" w:color="auto" w:sz="4" w:space="0"/>
              <w:bottom w:val="single" w:color="auto" w:sz="4" w:space="0"/>
              <w:right w:val="single" w:color="auto" w:sz="4" w:space="0"/>
            </w:tcBorders>
            <w:shd w:val="clear" w:color="auto" w:fill="auto"/>
            <w:vAlign w:val="center"/>
          </w:tcPr>
          <w:p w14:paraId="3F477099">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（一）远程控制开关/门，执行动作延迟不超过500MS。</w:t>
            </w:r>
          </w:p>
          <w:p w14:paraId="1CA77288">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（二）远程控制开关/门，监控视频延迟不超过500MS。</w:t>
            </w:r>
          </w:p>
          <w:p w14:paraId="5C14FC72">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（三）值班员通过用户名和密码登录，平台可记录值班员的所有操作。</w:t>
            </w:r>
          </w:p>
          <w:p w14:paraId="399F9E19">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（四）预计22个站台，每个站台有4个停车位</w:t>
            </w:r>
          </w:p>
          <w:p w14:paraId="769176D4">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（五）预计60对道闸通道，每对道闸两个通道</w:t>
            </w:r>
          </w:p>
          <w:p w14:paraId="023E90C8">
            <w:pPr>
              <w:keepNext w:val="0"/>
              <w:keepLines w:val="0"/>
              <w:widowControl/>
              <w:suppressLineNumbers w:val="0"/>
              <w:jc w:val="left"/>
              <w:textAlignment w:val="center"/>
              <w:rPr>
                <w:rFonts w:hint="eastAsia" w:ascii="Times New Roman" w:hAnsi="Times New Roman" w:eastAsia="宋体" w:cs="Times New Roman"/>
                <w:sz w:val="22"/>
                <w:szCs w:val="28"/>
              </w:rPr>
            </w:pPr>
            <w:r>
              <w:rPr>
                <w:rFonts w:hint="eastAsia" w:ascii="Times New Roman" w:hAnsi="Times New Roman" w:eastAsia="宋体" w:cs="Times New Roman"/>
                <w:sz w:val="22"/>
                <w:szCs w:val="28"/>
              </w:rPr>
              <w:t>（六）对接对接安全门及闸机桌面控制面板RS485协议和场站道闸协议。</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90A4821">
            <w:pPr>
              <w:jc w:val="center"/>
              <w:rPr>
                <w:rFonts w:hint="eastAsia"/>
                <w:snapToGrid/>
                <w:spacing w:val="0"/>
                <w:kern w:val="2"/>
                <w:sz w:val="21"/>
                <w:szCs w:val="24"/>
              </w:rPr>
            </w:pPr>
            <w:r>
              <w:rPr>
                <w:rFonts w:hint="eastAsia"/>
                <w:snapToGrid/>
                <w:spacing w:val="0"/>
                <w:kern w:val="2"/>
                <w:sz w:val="21"/>
                <w:szCs w:val="24"/>
              </w:rPr>
              <w:t>□完全响应  □部分响应</w:t>
            </w:r>
          </w:p>
        </w:tc>
        <w:tc>
          <w:tcPr>
            <w:tcW w:w="1739" w:type="dxa"/>
            <w:tcBorders>
              <w:top w:val="single" w:color="auto" w:sz="4" w:space="0"/>
              <w:left w:val="single" w:color="auto" w:sz="4" w:space="0"/>
              <w:bottom w:val="single" w:color="auto" w:sz="4" w:space="0"/>
              <w:right w:val="single" w:color="auto" w:sz="4" w:space="0"/>
            </w:tcBorders>
            <w:shd w:val="clear" w:color="auto" w:fill="auto"/>
            <w:vAlign w:val="center"/>
          </w:tcPr>
          <w:p w14:paraId="287A9906">
            <w:pPr>
              <w:jc w:val="center"/>
              <w:rPr>
                <w:rFonts w:hint="eastAsia" w:ascii="宋体" w:hAnsi="宋体" w:eastAsia="宋体" w:cs="宋体"/>
                <w:i w:val="0"/>
                <w:iCs w:val="0"/>
                <w:color w:val="000000"/>
                <w:sz w:val="22"/>
                <w:szCs w:val="22"/>
                <w:u w:val="none"/>
              </w:rPr>
            </w:pPr>
          </w:p>
        </w:tc>
      </w:tr>
      <w:tr w14:paraId="5FE5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2885203C">
            <w:pPr>
              <w:keepNext w:val="0"/>
              <w:keepLines w:val="0"/>
              <w:widowControl/>
              <w:suppressLineNumbers w:val="0"/>
              <w:jc w:val="center"/>
              <w:textAlignment w:val="center"/>
              <w:rPr>
                <w:rFonts w:hint="default" w:hAnsi="宋体" w:cs="Times New Roman"/>
                <w:i w:val="0"/>
                <w:iCs w:val="0"/>
                <w:color w:val="auto"/>
                <w:kern w:val="2"/>
                <w:sz w:val="24"/>
                <w:szCs w:val="24"/>
                <w:u w:val="none"/>
                <w:lang w:val="en-US" w:eastAsia="zh-CN" w:bidi="ar-SA"/>
              </w:rPr>
            </w:pPr>
            <w:r>
              <w:rPr>
                <w:rFonts w:hint="eastAsia" w:hAnsi="宋体" w:cs="Times New Roman"/>
                <w:i w:val="0"/>
                <w:iCs w:val="0"/>
                <w:color w:val="auto"/>
                <w:kern w:val="2"/>
                <w:sz w:val="24"/>
                <w:szCs w:val="24"/>
                <w:u w:val="none"/>
                <w:lang w:val="en-US" w:eastAsia="zh-CN" w:bidi="ar-SA"/>
              </w:rPr>
              <w:t>8</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400DAAF9">
            <w:pPr>
              <w:keepNext w:val="0"/>
              <w:keepLines w:val="0"/>
              <w:widowControl/>
              <w:suppressLineNumbers w:val="0"/>
              <w:jc w:val="center"/>
              <w:textAlignment w:val="center"/>
              <w:rPr>
                <w:rFonts w:hint="eastAsia" w:hAnsi="宋体" w:cs="Times New Roman"/>
                <w:i w:val="0"/>
                <w:iCs w:val="0"/>
                <w:color w:val="auto"/>
                <w:sz w:val="24"/>
                <w:szCs w:val="24"/>
                <w:u w:val="none"/>
                <w:lang w:val="en-US" w:eastAsia="zh-CN"/>
              </w:rPr>
            </w:pPr>
            <w:r>
              <w:rPr>
                <w:rFonts w:hint="eastAsia" w:hAnsi="宋体" w:cs="Times New Roman"/>
                <w:i w:val="0"/>
                <w:iCs w:val="0"/>
                <w:color w:val="auto"/>
                <w:sz w:val="24"/>
                <w:szCs w:val="24"/>
                <w:u w:val="none"/>
                <w:lang w:val="en-US" w:eastAsia="zh-CN"/>
              </w:rPr>
              <w:t>系统交付和验收</w:t>
            </w:r>
          </w:p>
          <w:p w14:paraId="5155F964">
            <w:pPr>
              <w:keepNext w:val="0"/>
              <w:keepLines w:val="0"/>
              <w:widowControl/>
              <w:suppressLineNumbers w:val="0"/>
              <w:jc w:val="center"/>
              <w:textAlignment w:val="center"/>
              <w:rPr>
                <w:rFonts w:hint="default" w:hAnsi="宋体" w:cs="Times New Roman"/>
                <w:i w:val="0"/>
                <w:iCs w:val="0"/>
                <w:color w:val="auto"/>
                <w:sz w:val="24"/>
                <w:szCs w:val="24"/>
                <w:u w:val="none"/>
                <w:lang w:val="en-US" w:eastAsia="zh-CN"/>
              </w:rPr>
            </w:pPr>
          </w:p>
        </w:tc>
        <w:tc>
          <w:tcPr>
            <w:tcW w:w="4245" w:type="dxa"/>
            <w:tcBorders>
              <w:top w:val="single" w:color="auto" w:sz="4" w:space="0"/>
              <w:left w:val="single" w:color="auto" w:sz="4" w:space="0"/>
              <w:bottom w:val="single" w:color="auto" w:sz="4" w:space="0"/>
              <w:right w:val="single" w:color="auto" w:sz="4" w:space="0"/>
            </w:tcBorders>
            <w:shd w:val="clear" w:color="auto" w:fill="auto"/>
            <w:vAlign w:val="center"/>
          </w:tcPr>
          <w:p w14:paraId="56B0FFEE">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bCs w:val="0"/>
                <w:kern w:val="2"/>
                <w:sz w:val="24"/>
                <w:szCs w:val="24"/>
              </w:rPr>
            </w:pPr>
            <w:r>
              <w:rPr>
                <w:rFonts w:hint="eastAsia" w:ascii="宋体" w:hAnsi="宋体" w:eastAsia="宋体" w:cs="宋体"/>
                <w:bCs w:val="0"/>
                <w:kern w:val="2"/>
                <w:sz w:val="24"/>
                <w:szCs w:val="24"/>
                <w:lang w:val="en-US" w:eastAsia="zh-CN" w:bidi="ar"/>
              </w:rPr>
              <w:t>（一）交付时间和地点：自合同签订之日起30日内，中选人将开发完成的系统部署至采购人指定的服务器，所需的研发费用、培训费用、差旅费、各种税费等费用全部由中选人承担。</w:t>
            </w:r>
          </w:p>
          <w:p w14:paraId="266CF7A0">
            <w:pPr>
              <w:keepNext w:val="0"/>
              <w:keepLines w:val="0"/>
              <w:widowControl w:val="0"/>
              <w:suppressLineNumbers w:val="0"/>
              <w:spacing w:before="0" w:beforeAutospacing="0" w:after="0" w:afterAutospacing="0"/>
              <w:ind w:left="0" w:right="0" w:firstLine="0" w:firstLineChars="0"/>
              <w:jc w:val="both"/>
              <w:rPr>
                <w:rFonts w:hint="eastAsia" w:ascii="Times New Roman" w:hAnsi="Times New Roman" w:eastAsia="宋体" w:cs="Times New Roman"/>
                <w:sz w:val="22"/>
                <w:szCs w:val="28"/>
              </w:rPr>
            </w:pPr>
            <w:r>
              <w:rPr>
                <w:rFonts w:hint="eastAsia" w:ascii="宋体" w:hAnsi="宋体" w:eastAsia="宋体" w:cs="宋体"/>
                <w:bCs w:val="0"/>
                <w:kern w:val="2"/>
                <w:sz w:val="24"/>
                <w:szCs w:val="24"/>
                <w:lang w:val="en-US" w:eastAsia="zh-CN" w:bidi="ar"/>
              </w:rPr>
              <w:t>（二）系统验收：系统交付后，由中选人组织采购人进行验收。验收过程中，采购人发现质量问题的，在10日内向中选人提出，中选人应自采购人提出问题之日起5日内回复，对系统进行升级整改并承担由此产生的费用，整改完毕之日起7日内安排采购人验收。如未按时回复和完成整改，采购人有权拒收，并按中选人逾期交付处理，中选人须承担合同约定的违约责任。</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3D14960">
            <w:pPr>
              <w:jc w:val="center"/>
              <w:rPr>
                <w:rFonts w:hint="eastAsia"/>
                <w:snapToGrid/>
                <w:spacing w:val="0"/>
                <w:kern w:val="2"/>
                <w:sz w:val="21"/>
                <w:szCs w:val="24"/>
              </w:rPr>
            </w:pPr>
            <w:r>
              <w:rPr>
                <w:rFonts w:hint="eastAsia"/>
                <w:snapToGrid/>
                <w:spacing w:val="0"/>
                <w:kern w:val="2"/>
                <w:sz w:val="21"/>
                <w:szCs w:val="24"/>
              </w:rPr>
              <w:t>□完全响应  □部分响应</w:t>
            </w:r>
          </w:p>
        </w:tc>
        <w:tc>
          <w:tcPr>
            <w:tcW w:w="1739" w:type="dxa"/>
            <w:tcBorders>
              <w:top w:val="single" w:color="auto" w:sz="4" w:space="0"/>
              <w:left w:val="single" w:color="auto" w:sz="4" w:space="0"/>
              <w:bottom w:val="single" w:color="auto" w:sz="4" w:space="0"/>
              <w:right w:val="single" w:color="auto" w:sz="4" w:space="0"/>
            </w:tcBorders>
            <w:shd w:val="clear" w:color="auto" w:fill="auto"/>
            <w:vAlign w:val="center"/>
          </w:tcPr>
          <w:p w14:paraId="4E91DBC4">
            <w:pPr>
              <w:jc w:val="center"/>
              <w:rPr>
                <w:rFonts w:hint="eastAsia" w:ascii="宋体" w:hAnsi="宋体" w:eastAsia="宋体" w:cs="宋体"/>
                <w:i w:val="0"/>
                <w:iCs w:val="0"/>
                <w:color w:val="000000"/>
                <w:sz w:val="22"/>
                <w:szCs w:val="22"/>
                <w:u w:val="none"/>
              </w:rPr>
            </w:pPr>
          </w:p>
        </w:tc>
      </w:tr>
      <w:tr w14:paraId="12D5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549C313B">
            <w:pPr>
              <w:keepNext w:val="0"/>
              <w:keepLines w:val="0"/>
              <w:widowControl/>
              <w:suppressLineNumbers w:val="0"/>
              <w:jc w:val="center"/>
              <w:textAlignment w:val="center"/>
              <w:rPr>
                <w:rFonts w:hint="default" w:hAnsi="宋体" w:cs="Times New Roman"/>
                <w:i w:val="0"/>
                <w:iCs w:val="0"/>
                <w:color w:val="auto"/>
                <w:kern w:val="2"/>
                <w:sz w:val="24"/>
                <w:szCs w:val="24"/>
                <w:u w:val="none"/>
                <w:lang w:val="en-US" w:eastAsia="zh-CN" w:bidi="ar-SA"/>
              </w:rPr>
            </w:pPr>
            <w:r>
              <w:rPr>
                <w:rFonts w:hint="eastAsia" w:hAnsi="宋体" w:cs="Times New Roman"/>
                <w:i w:val="0"/>
                <w:iCs w:val="0"/>
                <w:color w:val="auto"/>
                <w:kern w:val="2"/>
                <w:sz w:val="24"/>
                <w:szCs w:val="24"/>
                <w:u w:val="none"/>
                <w:lang w:val="en-US" w:eastAsia="zh-CN" w:bidi="ar-SA"/>
              </w:rPr>
              <w:t>9</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0C7528DC">
            <w:pPr>
              <w:keepNext w:val="0"/>
              <w:keepLines w:val="0"/>
              <w:widowControl/>
              <w:suppressLineNumbers w:val="0"/>
              <w:jc w:val="center"/>
              <w:textAlignment w:val="center"/>
              <w:rPr>
                <w:rFonts w:hint="default" w:hAnsi="宋体" w:cs="Times New Roman"/>
                <w:i w:val="0"/>
                <w:iCs w:val="0"/>
                <w:color w:val="auto"/>
                <w:sz w:val="24"/>
                <w:szCs w:val="24"/>
                <w:u w:val="none"/>
                <w:lang w:val="en-US" w:eastAsia="zh-CN"/>
              </w:rPr>
            </w:pPr>
            <w:r>
              <w:rPr>
                <w:rFonts w:hint="eastAsia" w:ascii="Times New Roman" w:hAnsi="宋体" w:cs="Times New Roman"/>
                <w:b w:val="0"/>
                <w:bCs w:val="0"/>
                <w:color w:val="auto"/>
                <w:sz w:val="24"/>
                <w:u w:val="none"/>
              </w:rPr>
              <w:t>质保期、质保金及售后服务</w:t>
            </w:r>
          </w:p>
        </w:tc>
        <w:tc>
          <w:tcPr>
            <w:tcW w:w="4245" w:type="dxa"/>
            <w:tcBorders>
              <w:top w:val="single" w:color="auto" w:sz="4" w:space="0"/>
              <w:left w:val="single" w:color="auto" w:sz="4" w:space="0"/>
              <w:bottom w:val="single" w:color="auto" w:sz="4" w:space="0"/>
              <w:right w:val="single" w:color="auto" w:sz="4" w:space="0"/>
            </w:tcBorders>
            <w:shd w:val="clear" w:color="auto" w:fill="auto"/>
            <w:vAlign w:val="center"/>
          </w:tcPr>
          <w:p w14:paraId="0C0BFEBB">
            <w:pPr>
              <w:keepNext w:val="0"/>
              <w:keepLines w:val="0"/>
              <w:widowControl w:val="0"/>
              <w:suppressLineNumbers w:val="0"/>
              <w:spacing w:before="0" w:beforeAutospacing="0" w:after="0" w:afterAutospacing="0"/>
              <w:ind w:right="0"/>
              <w:jc w:val="both"/>
              <w:rPr>
                <w:rFonts w:hint="eastAsia" w:ascii="宋体" w:hAnsi="宋体" w:eastAsia="宋体" w:cs="宋体"/>
                <w:bCs w:val="0"/>
                <w:kern w:val="2"/>
                <w:sz w:val="24"/>
                <w:szCs w:val="24"/>
              </w:rPr>
            </w:pPr>
            <w:r>
              <w:rPr>
                <w:rFonts w:hint="eastAsia" w:ascii="宋体" w:hAnsi="宋体" w:eastAsia="宋体" w:cs="宋体"/>
                <w:bCs w:val="0"/>
                <w:kern w:val="2"/>
                <w:sz w:val="24"/>
                <w:szCs w:val="24"/>
                <w:lang w:val="en-US" w:eastAsia="zh-CN" w:bidi="ar"/>
              </w:rPr>
              <w:t>（一）质保期：自货物验收合格之日起质保3年。</w:t>
            </w:r>
          </w:p>
          <w:p w14:paraId="4E41DDA9">
            <w:pPr>
              <w:keepNext w:val="0"/>
              <w:keepLines w:val="0"/>
              <w:widowControl w:val="0"/>
              <w:suppressLineNumbers w:val="0"/>
              <w:spacing w:before="0" w:beforeAutospacing="0" w:after="0" w:afterAutospacing="0"/>
              <w:ind w:right="0"/>
              <w:jc w:val="both"/>
              <w:rPr>
                <w:rFonts w:hint="eastAsia" w:ascii="宋体" w:hAnsi="宋体" w:eastAsia="宋体" w:cs="宋体"/>
                <w:bCs w:val="0"/>
                <w:kern w:val="2"/>
                <w:sz w:val="24"/>
                <w:szCs w:val="24"/>
              </w:rPr>
            </w:pPr>
            <w:r>
              <w:rPr>
                <w:rFonts w:hint="eastAsia" w:ascii="宋体" w:hAnsi="宋体" w:eastAsia="宋体" w:cs="宋体"/>
                <w:bCs w:val="0"/>
                <w:kern w:val="2"/>
                <w:sz w:val="24"/>
                <w:szCs w:val="24"/>
                <w:lang w:val="en-US" w:eastAsia="zh-CN" w:bidi="ar"/>
              </w:rPr>
              <w:t>（二）质保金：中选人在签订合同时需预留合同款项的5%作为质保金，质保金在质保期满后支付。</w:t>
            </w:r>
          </w:p>
          <w:p w14:paraId="68CAC9E1">
            <w:pPr>
              <w:keepNext w:val="0"/>
              <w:keepLines w:val="0"/>
              <w:widowControl w:val="0"/>
              <w:suppressLineNumbers w:val="0"/>
              <w:jc w:val="both"/>
              <w:textAlignment w:val="auto"/>
              <w:rPr>
                <w:rFonts w:hint="eastAsia" w:ascii="Times New Roman" w:hAnsi="Times New Roman" w:eastAsia="宋体" w:cs="Times New Roman"/>
                <w:sz w:val="22"/>
                <w:szCs w:val="28"/>
              </w:rPr>
            </w:pPr>
            <w:r>
              <w:rPr>
                <w:rFonts w:hint="eastAsia" w:ascii="宋体" w:hAnsi="宋体" w:eastAsia="宋体" w:cs="宋体"/>
                <w:bCs w:val="0"/>
                <w:kern w:val="2"/>
                <w:sz w:val="24"/>
                <w:szCs w:val="24"/>
                <w:lang w:val="en-US" w:eastAsia="zh-CN" w:bidi="ar"/>
              </w:rPr>
              <w:t>（三）售后服务：服务期内若出现系统故障问题，中选人在接到采购人通知后1小时内及时响应，并在12小时内解决问题。质保期内若出现系统重大故障问题，中选人在接到采购人通知后24小时内派出专业人员到现场进行升级维护，所涉人工费、交通费、食宿费等费用由中选人负责。质保期内系统的一切质量问题造成的直接经济损失应全部由中选人自行负责。</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833F2B5">
            <w:pPr>
              <w:jc w:val="center"/>
              <w:rPr>
                <w:rFonts w:hint="eastAsia"/>
                <w:snapToGrid/>
                <w:spacing w:val="0"/>
                <w:kern w:val="2"/>
                <w:sz w:val="21"/>
                <w:szCs w:val="24"/>
              </w:rPr>
            </w:pPr>
            <w:r>
              <w:rPr>
                <w:rFonts w:hint="eastAsia"/>
                <w:snapToGrid/>
                <w:spacing w:val="0"/>
                <w:kern w:val="2"/>
                <w:sz w:val="21"/>
                <w:szCs w:val="24"/>
              </w:rPr>
              <w:t>□完全响应  □部分响应</w:t>
            </w:r>
          </w:p>
        </w:tc>
        <w:tc>
          <w:tcPr>
            <w:tcW w:w="1739" w:type="dxa"/>
            <w:tcBorders>
              <w:top w:val="single" w:color="auto" w:sz="4" w:space="0"/>
              <w:left w:val="single" w:color="auto" w:sz="4" w:space="0"/>
              <w:bottom w:val="single" w:color="auto" w:sz="4" w:space="0"/>
              <w:right w:val="single" w:color="auto" w:sz="4" w:space="0"/>
            </w:tcBorders>
            <w:shd w:val="clear" w:color="auto" w:fill="auto"/>
            <w:vAlign w:val="center"/>
          </w:tcPr>
          <w:p w14:paraId="7BD4571B">
            <w:pPr>
              <w:jc w:val="center"/>
              <w:rPr>
                <w:rFonts w:hint="eastAsia" w:ascii="宋体" w:hAnsi="宋体" w:eastAsia="宋体" w:cs="宋体"/>
                <w:i w:val="0"/>
                <w:iCs w:val="0"/>
                <w:color w:val="000000"/>
                <w:sz w:val="22"/>
                <w:szCs w:val="22"/>
                <w:u w:val="none"/>
              </w:rPr>
            </w:pPr>
          </w:p>
        </w:tc>
      </w:tr>
    </w:tbl>
    <w:p w14:paraId="74B1205D">
      <w:pPr>
        <w:pStyle w:val="7"/>
        <w:spacing w:before="240" w:beforeLines="100" w:line="360" w:lineRule="auto"/>
        <w:ind w:firstLine="0"/>
        <w:rPr>
          <w:rFonts w:hAnsi="宋体"/>
          <w:sz w:val="24"/>
          <w:szCs w:val="24"/>
        </w:rPr>
      </w:pPr>
      <w:r>
        <w:rPr>
          <w:rFonts w:hint="eastAsia" w:hAnsi="宋体"/>
          <w:sz w:val="24"/>
          <w:szCs w:val="24"/>
        </w:rPr>
        <w:t>说明：</w:t>
      </w:r>
    </w:p>
    <w:p w14:paraId="35E67B01">
      <w:pPr>
        <w:keepNext w:val="0"/>
        <w:keepLines w:val="0"/>
        <w:pageBreakBefore w:val="0"/>
        <w:kinsoku/>
        <w:wordWrap/>
        <w:overflowPunct/>
        <w:topLinePunct w:val="0"/>
        <w:bidi w:val="0"/>
        <w:adjustRightInd w:val="0"/>
        <w:snapToGrid w:val="0"/>
        <w:spacing w:line="240" w:lineRule="auto"/>
        <w:rPr>
          <w:rFonts w:hint="eastAsia" w:ascii="宋体" w:hAnsi="宋体"/>
          <w:b w:val="0"/>
          <w:bCs w:val="0"/>
          <w:sz w:val="24"/>
          <w:highlight w:val="none"/>
          <w:lang w:val="en-US" w:eastAsia="zh-CN"/>
        </w:rPr>
      </w:pPr>
      <w:r>
        <w:rPr>
          <w:rFonts w:hint="eastAsia" w:hAnsi="宋体"/>
          <w:sz w:val="24"/>
          <w:szCs w:val="24"/>
          <w:lang w:val="en-US" w:eastAsia="zh-CN"/>
        </w:rPr>
        <w:t>1.</w:t>
      </w:r>
      <w:r>
        <w:rPr>
          <w:rFonts w:hint="eastAsia" w:ascii="Times New Roman" w:hAnsi="宋体" w:eastAsia="宋体" w:cs="Times New Roman"/>
          <w:b w:val="0"/>
          <w:bCs w:val="0"/>
          <w:sz w:val="24"/>
          <w:lang w:val="en-US" w:eastAsia="zh-CN"/>
        </w:rPr>
        <w:t>对于采购需求要求，如</w:t>
      </w:r>
      <w:r>
        <w:rPr>
          <w:rFonts w:hint="eastAsia" w:hAnsi="宋体" w:cs="Times New Roman"/>
          <w:b w:val="0"/>
          <w:bCs w:val="0"/>
          <w:sz w:val="24"/>
          <w:lang w:val="en-US" w:eastAsia="zh-CN"/>
        </w:rPr>
        <w:t>参评单位</w:t>
      </w:r>
      <w:r>
        <w:rPr>
          <w:rFonts w:hint="eastAsia" w:ascii="Times New Roman" w:hAnsi="宋体" w:eastAsia="宋体" w:cs="Times New Roman"/>
          <w:b w:val="0"/>
          <w:bCs w:val="0"/>
          <w:sz w:val="24"/>
          <w:lang w:val="en-US" w:eastAsia="zh-CN"/>
        </w:rPr>
        <w:t>完全响应，则请在“参评文件响应情况”栏的“完全响应”框打“√”，对空白或“部分响应”框打“√”视为偏离，请在“偏离情况说明”栏内扼要说明偏离情况。</w:t>
      </w:r>
    </w:p>
    <w:p w14:paraId="3E3365A1">
      <w:pPr>
        <w:pStyle w:val="7"/>
        <w:numPr>
          <w:ilvl w:val="-1"/>
          <w:numId w:val="0"/>
        </w:numPr>
        <w:spacing w:line="360" w:lineRule="auto"/>
        <w:ind w:leftChars="0" w:firstLine="0" w:firstLineChars="0"/>
        <w:rPr>
          <w:rFonts w:hAnsi="宋体"/>
          <w:bCs/>
          <w:sz w:val="24"/>
          <w:szCs w:val="24"/>
        </w:rPr>
      </w:pPr>
      <w:r>
        <w:rPr>
          <w:rFonts w:hint="eastAsia" w:hAnsi="宋体"/>
          <w:sz w:val="24"/>
          <w:szCs w:val="24"/>
          <w:lang w:val="en-US" w:eastAsia="zh-CN"/>
        </w:rPr>
        <w:t>2.</w:t>
      </w:r>
      <w:r>
        <w:rPr>
          <w:rFonts w:hint="eastAsia" w:hAnsi="宋体"/>
          <w:bCs/>
          <w:sz w:val="24"/>
          <w:szCs w:val="24"/>
        </w:rPr>
        <w:t>没有在上表中逐一响应的，视作</w:t>
      </w:r>
      <w:r>
        <w:rPr>
          <w:rFonts w:hint="eastAsia" w:hAnsi="宋体"/>
          <w:bCs/>
          <w:sz w:val="24"/>
          <w:szCs w:val="24"/>
          <w:lang w:eastAsia="zh-CN"/>
        </w:rPr>
        <w:t>参评单位</w:t>
      </w:r>
      <w:r>
        <w:rPr>
          <w:rFonts w:hint="eastAsia" w:hAnsi="宋体"/>
          <w:bCs/>
          <w:sz w:val="24"/>
          <w:szCs w:val="24"/>
        </w:rPr>
        <w:t>不同意承诺按照采购文件要求履行，该项需求要求的偏离情况视为负偏离。若在参评文件其它地方有具体、明确陈述的，以该地方的说明为准，并视说明的情况判断该项需求要求的偏离情况。</w:t>
      </w:r>
    </w:p>
    <w:p w14:paraId="4677EA3D">
      <w:pPr>
        <w:pStyle w:val="7"/>
        <w:spacing w:line="360" w:lineRule="auto"/>
        <w:ind w:firstLine="0"/>
        <w:rPr>
          <w:rFonts w:hAnsi="宋体"/>
          <w:bCs/>
          <w:sz w:val="24"/>
          <w:szCs w:val="24"/>
        </w:rPr>
      </w:pPr>
    </w:p>
    <w:p w14:paraId="510F1B81">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4252B4B8">
      <w:pPr>
        <w:spacing w:line="360" w:lineRule="auto"/>
        <w:rPr>
          <w:rFonts w:ascii="宋体" w:hAnsi="宋体"/>
          <w:sz w:val="24"/>
          <w:u w:val="single"/>
        </w:rPr>
      </w:pPr>
      <w:r>
        <w:rPr>
          <w:rFonts w:hint="eastAsia" w:ascii="宋体" w:hAnsi="宋体"/>
          <w:sz w:val="24"/>
          <w:lang w:eastAsia="zh-CN"/>
        </w:rPr>
        <w:t>参评单位</w:t>
      </w:r>
      <w:r>
        <w:rPr>
          <w:rFonts w:hint="eastAsia" w:ascii="宋体" w:hAnsi="宋体"/>
          <w:sz w:val="24"/>
        </w:rPr>
        <w:t>名称（盖章）：</w:t>
      </w:r>
      <w:r>
        <w:rPr>
          <w:rFonts w:hint="eastAsia" w:ascii="宋体" w:hAnsi="宋体"/>
          <w:sz w:val="24"/>
          <w:u w:val="single"/>
        </w:rPr>
        <w:t xml:space="preserve">                        </w:t>
      </w:r>
    </w:p>
    <w:p w14:paraId="7CDB2092">
      <w:pPr>
        <w:pStyle w:val="79"/>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7144F84E">
      <w:r>
        <w:br w:type="page"/>
      </w:r>
    </w:p>
    <w:p w14:paraId="4470F1B5">
      <w:pPr>
        <w:adjustRightInd w:val="0"/>
        <w:snapToGrid w:val="0"/>
        <w:spacing w:line="560" w:lineRule="exact"/>
        <w:rPr>
          <w:rFonts w:hint="default" w:ascii="宋体" w:hAnsi="宋体" w:eastAsia="宋体"/>
          <w:b/>
          <w:bCs/>
          <w:sz w:val="28"/>
          <w:szCs w:val="28"/>
          <w:lang w:val="en-US" w:eastAsia="zh-CN"/>
        </w:rPr>
      </w:pPr>
      <w:r>
        <w:rPr>
          <w:rFonts w:hint="eastAsia" w:ascii="宋体" w:hAnsi="宋体"/>
          <w:b/>
          <w:bCs/>
          <w:sz w:val="28"/>
          <w:szCs w:val="28"/>
          <w:lang w:val="en-US" w:eastAsia="zh-CN"/>
        </w:rPr>
        <w:t>九</w:t>
      </w:r>
      <w:r>
        <w:rPr>
          <w:rFonts w:hint="eastAsia" w:ascii="宋体" w:hAnsi="宋体"/>
          <w:b/>
          <w:bCs/>
          <w:sz w:val="28"/>
          <w:szCs w:val="28"/>
        </w:rPr>
        <w:t>、</w:t>
      </w:r>
      <w:r>
        <w:rPr>
          <w:rFonts w:hint="eastAsia" w:ascii="宋体" w:hAnsi="宋体"/>
          <w:b/>
          <w:bCs/>
          <w:sz w:val="28"/>
          <w:szCs w:val="28"/>
          <w:lang w:val="en-US" w:eastAsia="zh-CN"/>
        </w:rPr>
        <w:t>其他文件</w:t>
      </w:r>
    </w:p>
    <w:p w14:paraId="506C370E">
      <w:pPr>
        <w:adjustRightInd w:val="0"/>
        <w:snapToGrid w:val="0"/>
        <w:spacing w:line="560" w:lineRule="exact"/>
        <w:ind w:firstLine="480" w:firstLineChars="200"/>
        <w:rPr>
          <w:rFonts w:ascii="仿宋_GB2312" w:eastAsia="仿宋_GB2312"/>
          <w:bCs/>
          <w:sz w:val="24"/>
        </w:rPr>
      </w:pPr>
    </w:p>
    <w:p w14:paraId="19B7F010">
      <w:pPr>
        <w:spacing w:line="360" w:lineRule="auto"/>
        <w:jc w:val="center"/>
        <w:rPr>
          <w:rFonts w:ascii="宋体" w:hAnsi="宋体"/>
          <w:b/>
          <w:sz w:val="24"/>
        </w:rPr>
      </w:pPr>
      <w:r>
        <w:rPr>
          <w:rFonts w:hint="eastAsia" w:ascii="宋体" w:hAnsi="宋体"/>
          <w:b/>
          <w:sz w:val="24"/>
          <w:lang w:eastAsia="zh-CN"/>
        </w:rPr>
        <w:t>参评单位</w:t>
      </w:r>
      <w:r>
        <w:rPr>
          <w:rFonts w:hint="eastAsia" w:ascii="宋体" w:hAnsi="宋体"/>
          <w:b/>
          <w:sz w:val="24"/>
        </w:rPr>
        <w:t>认为需要提供的其他资料</w:t>
      </w:r>
    </w:p>
    <w:p w14:paraId="710835E3">
      <w:pPr>
        <w:spacing w:line="560" w:lineRule="exact"/>
        <w:jc w:val="center"/>
        <w:outlineLvl w:val="0"/>
      </w:pPr>
      <w:r>
        <w:rPr>
          <w:rFonts w:hint="eastAsia" w:ascii="宋体" w:hAnsi="宋体"/>
          <w:b/>
          <w:sz w:val="24"/>
        </w:rPr>
        <w:t>（格式自拟）</w:t>
      </w:r>
    </w:p>
    <w:sectPr>
      <w:headerReference r:id="rId4" w:type="default"/>
      <w:footerReference r:id="rId5" w:type="default"/>
      <w:pgSz w:w="11907" w:h="16840"/>
      <w:pgMar w:top="1440" w:right="1800" w:bottom="1440" w:left="1800"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8705">
    <w:pPr>
      <w:pStyle w:val="20"/>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17B7BDE">
                          <w:pPr>
                            <w:pStyle w:val="20"/>
                            <w:rPr>
                              <w:rStyle w:val="37"/>
                            </w:rPr>
                          </w:pPr>
                          <w:r>
                            <w:rPr>
                              <w:rStyle w:val="37"/>
                              <w:rFonts w:hint="eastAsia"/>
                            </w:rPr>
                            <w:t xml:space="preserve">第 </w:t>
                          </w:r>
                          <w:r>
                            <w:rPr>
                              <w:rStyle w:val="37"/>
                              <w:rFonts w:hint="eastAsia"/>
                            </w:rPr>
                            <w:fldChar w:fldCharType="begin"/>
                          </w:r>
                          <w:r>
                            <w:rPr>
                              <w:rStyle w:val="37"/>
                              <w:rFonts w:hint="eastAsia"/>
                            </w:rPr>
                            <w:instrText xml:space="preserve"> PAGE  \* MERGEFORMAT </w:instrText>
                          </w:r>
                          <w:r>
                            <w:rPr>
                              <w:rStyle w:val="37"/>
                              <w:rFonts w:hint="eastAsia"/>
                            </w:rPr>
                            <w:fldChar w:fldCharType="separate"/>
                          </w:r>
                          <w:r>
                            <w:rPr>
                              <w:rStyle w:val="37"/>
                              <w:rFonts w:hint="eastAsia"/>
                            </w:rPr>
                            <w:t>19</w:t>
                          </w:r>
                          <w:r>
                            <w:rPr>
                              <w:rStyle w:val="37"/>
                              <w:rFonts w:hint="eastAsia"/>
                            </w:rPr>
                            <w:fldChar w:fldCharType="end"/>
                          </w:r>
                          <w:r>
                            <w:rPr>
                              <w:rStyle w:val="37"/>
                              <w:rFonts w:hint="eastAsia"/>
                            </w:rPr>
                            <w:t xml:space="preserve"> 页 共 </w:t>
                          </w:r>
                          <w:r>
                            <w:rPr>
                              <w:rStyle w:val="37"/>
                              <w:rFonts w:hint="eastAsia"/>
                            </w:rPr>
                            <w:fldChar w:fldCharType="begin"/>
                          </w:r>
                          <w:r>
                            <w:rPr>
                              <w:rStyle w:val="37"/>
                              <w:rFonts w:hint="eastAsia"/>
                            </w:rPr>
                            <w:instrText xml:space="preserve"> NUMPAGES  \* MERGEFORMAT </w:instrText>
                          </w:r>
                          <w:r>
                            <w:rPr>
                              <w:rStyle w:val="37"/>
                              <w:rFonts w:hint="eastAsia"/>
                            </w:rPr>
                            <w:fldChar w:fldCharType="separate"/>
                          </w:r>
                          <w:r>
                            <w:rPr>
                              <w:rStyle w:val="37"/>
                              <w:rFonts w:hint="eastAsia"/>
                            </w:rPr>
                            <w:t>43</w:t>
                          </w:r>
                          <w:r>
                            <w:rPr>
                              <w:rStyle w:val="37"/>
                              <w:rFonts w:hint="eastAsia"/>
                            </w:rPr>
                            <w:fldChar w:fldCharType="end"/>
                          </w:r>
                          <w:r>
                            <w:rPr>
                              <w:rStyle w:val="37"/>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fdNWD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FFsqfzUGHVvce62L93PS7NlAdMJtW9DCa9UQ/BezT3eDZX9JHw9FG5vF5cUcLxqlyU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H3TVgzgEAAJcDAAAOAAAAAAAAAAEAIAAAAB8BAABkcnMv&#10;ZTJvRG9jLnhtbFBLBQYAAAAABgAGAFkBAABfBQAAAAA=&#10;">
              <v:fill on="f" focussize="0,0"/>
              <v:stroke on="f"/>
              <v:imagedata o:title=""/>
              <o:lock v:ext="edit" aspectratio="f"/>
              <v:textbox inset="0mm,0mm,0mm,0mm" style="mso-fit-shape-to-text:t;">
                <w:txbxContent>
                  <w:p w14:paraId="517B7BDE">
                    <w:pPr>
                      <w:pStyle w:val="20"/>
                      <w:rPr>
                        <w:rStyle w:val="37"/>
                      </w:rPr>
                    </w:pPr>
                    <w:r>
                      <w:rPr>
                        <w:rStyle w:val="37"/>
                        <w:rFonts w:hint="eastAsia"/>
                      </w:rPr>
                      <w:t xml:space="preserve">第 </w:t>
                    </w:r>
                    <w:r>
                      <w:rPr>
                        <w:rStyle w:val="37"/>
                        <w:rFonts w:hint="eastAsia"/>
                      </w:rPr>
                      <w:fldChar w:fldCharType="begin"/>
                    </w:r>
                    <w:r>
                      <w:rPr>
                        <w:rStyle w:val="37"/>
                        <w:rFonts w:hint="eastAsia"/>
                      </w:rPr>
                      <w:instrText xml:space="preserve"> PAGE  \* MERGEFORMAT </w:instrText>
                    </w:r>
                    <w:r>
                      <w:rPr>
                        <w:rStyle w:val="37"/>
                        <w:rFonts w:hint="eastAsia"/>
                      </w:rPr>
                      <w:fldChar w:fldCharType="separate"/>
                    </w:r>
                    <w:r>
                      <w:rPr>
                        <w:rStyle w:val="37"/>
                        <w:rFonts w:hint="eastAsia"/>
                      </w:rPr>
                      <w:t>19</w:t>
                    </w:r>
                    <w:r>
                      <w:rPr>
                        <w:rStyle w:val="37"/>
                        <w:rFonts w:hint="eastAsia"/>
                      </w:rPr>
                      <w:fldChar w:fldCharType="end"/>
                    </w:r>
                    <w:r>
                      <w:rPr>
                        <w:rStyle w:val="37"/>
                        <w:rFonts w:hint="eastAsia"/>
                      </w:rPr>
                      <w:t xml:space="preserve"> 页 共 </w:t>
                    </w:r>
                    <w:r>
                      <w:rPr>
                        <w:rStyle w:val="37"/>
                        <w:rFonts w:hint="eastAsia"/>
                      </w:rPr>
                      <w:fldChar w:fldCharType="begin"/>
                    </w:r>
                    <w:r>
                      <w:rPr>
                        <w:rStyle w:val="37"/>
                        <w:rFonts w:hint="eastAsia"/>
                      </w:rPr>
                      <w:instrText xml:space="preserve"> NUMPAGES  \* MERGEFORMAT </w:instrText>
                    </w:r>
                    <w:r>
                      <w:rPr>
                        <w:rStyle w:val="37"/>
                        <w:rFonts w:hint="eastAsia"/>
                      </w:rPr>
                      <w:fldChar w:fldCharType="separate"/>
                    </w:r>
                    <w:r>
                      <w:rPr>
                        <w:rStyle w:val="37"/>
                        <w:rFonts w:hint="eastAsia"/>
                      </w:rPr>
                      <w:t>43</w:t>
                    </w:r>
                    <w:r>
                      <w:rPr>
                        <w:rStyle w:val="37"/>
                        <w:rFonts w:hint="eastAsia"/>
                      </w:rPr>
                      <w:fldChar w:fldCharType="end"/>
                    </w:r>
                    <w:r>
                      <w:rPr>
                        <w:rStyle w:val="37"/>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251B9">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855D4DE">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X2Fl4NABAACiAwAADgAAAAAAAAABACAAAAAeAQAAZHJz&#10;L2Uyb0RvYy54bWxQSwUGAAAAAAYABgBZAQAAYAUAAAAA&#10;">
              <v:fill on="f" focussize="0,0"/>
              <v:stroke on="f"/>
              <v:imagedata o:title=""/>
              <o:lock v:ext="edit" aspectratio="f"/>
              <v:textbox inset="0mm,0mm,0mm,0mm" style="mso-fit-shape-to-text:t;">
                <w:txbxContent>
                  <w:p w14:paraId="3855D4DE">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14:paraId="23983BA7">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C68A">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3">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mZTU0Mjc3MTE1MDNhNWM2MDM2YzZkYzEyYThhNzcifQ=="/>
  </w:docVars>
  <w:rsids>
    <w:rsidRoot w:val="00172A27"/>
    <w:rsid w:val="00003BC6"/>
    <w:rsid w:val="00010C6C"/>
    <w:rsid w:val="000143EA"/>
    <w:rsid w:val="00017F4D"/>
    <w:rsid w:val="0002112F"/>
    <w:rsid w:val="00036566"/>
    <w:rsid w:val="00051267"/>
    <w:rsid w:val="00061340"/>
    <w:rsid w:val="000619FB"/>
    <w:rsid w:val="000645CB"/>
    <w:rsid w:val="0006488D"/>
    <w:rsid w:val="0006706E"/>
    <w:rsid w:val="00070194"/>
    <w:rsid w:val="00071640"/>
    <w:rsid w:val="000729CB"/>
    <w:rsid w:val="00073370"/>
    <w:rsid w:val="00087CA5"/>
    <w:rsid w:val="0009720A"/>
    <w:rsid w:val="0009779E"/>
    <w:rsid w:val="000B1CD6"/>
    <w:rsid w:val="000B7319"/>
    <w:rsid w:val="000D2BDE"/>
    <w:rsid w:val="000D55EE"/>
    <w:rsid w:val="000E6DAC"/>
    <w:rsid w:val="000F089F"/>
    <w:rsid w:val="000F74BB"/>
    <w:rsid w:val="000F7A8C"/>
    <w:rsid w:val="00100638"/>
    <w:rsid w:val="00102659"/>
    <w:rsid w:val="00106C9B"/>
    <w:rsid w:val="001106BF"/>
    <w:rsid w:val="001179CF"/>
    <w:rsid w:val="001206C7"/>
    <w:rsid w:val="001226CA"/>
    <w:rsid w:val="00124146"/>
    <w:rsid w:val="0013464C"/>
    <w:rsid w:val="001358E8"/>
    <w:rsid w:val="00147EFD"/>
    <w:rsid w:val="00151C1F"/>
    <w:rsid w:val="00154ACE"/>
    <w:rsid w:val="0015627C"/>
    <w:rsid w:val="001706DD"/>
    <w:rsid w:val="00172A27"/>
    <w:rsid w:val="001845FB"/>
    <w:rsid w:val="001858D8"/>
    <w:rsid w:val="001877AF"/>
    <w:rsid w:val="00190633"/>
    <w:rsid w:val="00196A9C"/>
    <w:rsid w:val="001A1BEE"/>
    <w:rsid w:val="001A7E4B"/>
    <w:rsid w:val="001B11F5"/>
    <w:rsid w:val="001B7E20"/>
    <w:rsid w:val="001C0603"/>
    <w:rsid w:val="001E1A3D"/>
    <w:rsid w:val="001E7591"/>
    <w:rsid w:val="001F2302"/>
    <w:rsid w:val="001F38BF"/>
    <w:rsid w:val="001F48CC"/>
    <w:rsid w:val="001F4EC6"/>
    <w:rsid w:val="001F7EB1"/>
    <w:rsid w:val="002043C6"/>
    <w:rsid w:val="00216B34"/>
    <w:rsid w:val="00220B6C"/>
    <w:rsid w:val="00222C06"/>
    <w:rsid w:val="00224255"/>
    <w:rsid w:val="0022736D"/>
    <w:rsid w:val="002460DE"/>
    <w:rsid w:val="002472FC"/>
    <w:rsid w:val="002558D7"/>
    <w:rsid w:val="002561D2"/>
    <w:rsid w:val="0025701D"/>
    <w:rsid w:val="00260A61"/>
    <w:rsid w:val="0027217F"/>
    <w:rsid w:val="00275047"/>
    <w:rsid w:val="0027798F"/>
    <w:rsid w:val="0028775E"/>
    <w:rsid w:val="00293C6C"/>
    <w:rsid w:val="002A1396"/>
    <w:rsid w:val="002C593C"/>
    <w:rsid w:val="002E0497"/>
    <w:rsid w:val="002E4883"/>
    <w:rsid w:val="002E58D8"/>
    <w:rsid w:val="002F17AD"/>
    <w:rsid w:val="00306A82"/>
    <w:rsid w:val="00306FED"/>
    <w:rsid w:val="00307115"/>
    <w:rsid w:val="00307418"/>
    <w:rsid w:val="00314C54"/>
    <w:rsid w:val="003155A7"/>
    <w:rsid w:val="003168D7"/>
    <w:rsid w:val="00317A41"/>
    <w:rsid w:val="00335848"/>
    <w:rsid w:val="00337DF5"/>
    <w:rsid w:val="00337E90"/>
    <w:rsid w:val="00341B03"/>
    <w:rsid w:val="00352A5F"/>
    <w:rsid w:val="003538BA"/>
    <w:rsid w:val="00355302"/>
    <w:rsid w:val="003655A6"/>
    <w:rsid w:val="003708E5"/>
    <w:rsid w:val="003715C2"/>
    <w:rsid w:val="00376030"/>
    <w:rsid w:val="00382DC2"/>
    <w:rsid w:val="00383EEB"/>
    <w:rsid w:val="00397A24"/>
    <w:rsid w:val="003A1ABF"/>
    <w:rsid w:val="003B20B5"/>
    <w:rsid w:val="003B3090"/>
    <w:rsid w:val="003B3E56"/>
    <w:rsid w:val="00400303"/>
    <w:rsid w:val="00402790"/>
    <w:rsid w:val="004109FE"/>
    <w:rsid w:val="00434791"/>
    <w:rsid w:val="0043707D"/>
    <w:rsid w:val="00455F94"/>
    <w:rsid w:val="00456D2F"/>
    <w:rsid w:val="004602E3"/>
    <w:rsid w:val="00461570"/>
    <w:rsid w:val="00461C14"/>
    <w:rsid w:val="00471038"/>
    <w:rsid w:val="00474335"/>
    <w:rsid w:val="004935C9"/>
    <w:rsid w:val="004A3D41"/>
    <w:rsid w:val="004B167D"/>
    <w:rsid w:val="004B2F3B"/>
    <w:rsid w:val="004C22B6"/>
    <w:rsid w:val="004C3717"/>
    <w:rsid w:val="004C4AE8"/>
    <w:rsid w:val="004C7AAF"/>
    <w:rsid w:val="004D46C1"/>
    <w:rsid w:val="004D5E5B"/>
    <w:rsid w:val="004E1A83"/>
    <w:rsid w:val="004E3233"/>
    <w:rsid w:val="004E395C"/>
    <w:rsid w:val="004E7844"/>
    <w:rsid w:val="0051074D"/>
    <w:rsid w:val="00510867"/>
    <w:rsid w:val="0051653A"/>
    <w:rsid w:val="00516C68"/>
    <w:rsid w:val="005228B5"/>
    <w:rsid w:val="0052416D"/>
    <w:rsid w:val="0053785F"/>
    <w:rsid w:val="00540059"/>
    <w:rsid w:val="0054600F"/>
    <w:rsid w:val="00551BEB"/>
    <w:rsid w:val="00551FCE"/>
    <w:rsid w:val="00560A64"/>
    <w:rsid w:val="00561902"/>
    <w:rsid w:val="00565625"/>
    <w:rsid w:val="00572AC3"/>
    <w:rsid w:val="00586471"/>
    <w:rsid w:val="00586B60"/>
    <w:rsid w:val="00592254"/>
    <w:rsid w:val="00593AC2"/>
    <w:rsid w:val="00597D69"/>
    <w:rsid w:val="005A1CE8"/>
    <w:rsid w:val="005B4F9D"/>
    <w:rsid w:val="005B7C70"/>
    <w:rsid w:val="005D604F"/>
    <w:rsid w:val="005E32FF"/>
    <w:rsid w:val="005F3D7C"/>
    <w:rsid w:val="00602F94"/>
    <w:rsid w:val="00612713"/>
    <w:rsid w:val="006204A3"/>
    <w:rsid w:val="0062748D"/>
    <w:rsid w:val="0063170C"/>
    <w:rsid w:val="00632BF7"/>
    <w:rsid w:val="00637857"/>
    <w:rsid w:val="00637DB2"/>
    <w:rsid w:val="0064451A"/>
    <w:rsid w:val="00650C38"/>
    <w:rsid w:val="00651F02"/>
    <w:rsid w:val="00677C2A"/>
    <w:rsid w:val="00683DA2"/>
    <w:rsid w:val="00692C90"/>
    <w:rsid w:val="006955A7"/>
    <w:rsid w:val="006A1744"/>
    <w:rsid w:val="006A25DC"/>
    <w:rsid w:val="006C69BE"/>
    <w:rsid w:val="006D42B1"/>
    <w:rsid w:val="006D5155"/>
    <w:rsid w:val="006E0B2C"/>
    <w:rsid w:val="006E1B8F"/>
    <w:rsid w:val="006E4014"/>
    <w:rsid w:val="006F6C6A"/>
    <w:rsid w:val="007008BE"/>
    <w:rsid w:val="007119BC"/>
    <w:rsid w:val="00716327"/>
    <w:rsid w:val="007252E6"/>
    <w:rsid w:val="0074152C"/>
    <w:rsid w:val="00754D92"/>
    <w:rsid w:val="00754F05"/>
    <w:rsid w:val="00756310"/>
    <w:rsid w:val="007574E8"/>
    <w:rsid w:val="007643E4"/>
    <w:rsid w:val="007A0410"/>
    <w:rsid w:val="007A2B1F"/>
    <w:rsid w:val="007B3CCF"/>
    <w:rsid w:val="007B533A"/>
    <w:rsid w:val="007B5E99"/>
    <w:rsid w:val="007C70BD"/>
    <w:rsid w:val="007F03C7"/>
    <w:rsid w:val="007F1E11"/>
    <w:rsid w:val="007F449B"/>
    <w:rsid w:val="007F5659"/>
    <w:rsid w:val="007F595E"/>
    <w:rsid w:val="007F69EA"/>
    <w:rsid w:val="007F7EB3"/>
    <w:rsid w:val="00812169"/>
    <w:rsid w:val="00826727"/>
    <w:rsid w:val="008309FB"/>
    <w:rsid w:val="00830DBF"/>
    <w:rsid w:val="00833A62"/>
    <w:rsid w:val="008439BA"/>
    <w:rsid w:val="008501AE"/>
    <w:rsid w:val="00850590"/>
    <w:rsid w:val="0085191F"/>
    <w:rsid w:val="00851F8D"/>
    <w:rsid w:val="00860BFD"/>
    <w:rsid w:val="00861FE8"/>
    <w:rsid w:val="00865042"/>
    <w:rsid w:val="0087554E"/>
    <w:rsid w:val="00877A3B"/>
    <w:rsid w:val="00890E95"/>
    <w:rsid w:val="008A3E5A"/>
    <w:rsid w:val="008B44D7"/>
    <w:rsid w:val="008B6E9E"/>
    <w:rsid w:val="008C3962"/>
    <w:rsid w:val="008D03C2"/>
    <w:rsid w:val="008D57AE"/>
    <w:rsid w:val="008E233F"/>
    <w:rsid w:val="008E295E"/>
    <w:rsid w:val="00911767"/>
    <w:rsid w:val="00935A07"/>
    <w:rsid w:val="009459B5"/>
    <w:rsid w:val="0095651C"/>
    <w:rsid w:val="00963048"/>
    <w:rsid w:val="009643E2"/>
    <w:rsid w:val="00966759"/>
    <w:rsid w:val="00970126"/>
    <w:rsid w:val="00970949"/>
    <w:rsid w:val="009730B5"/>
    <w:rsid w:val="00973523"/>
    <w:rsid w:val="009842BE"/>
    <w:rsid w:val="00985D07"/>
    <w:rsid w:val="0098634C"/>
    <w:rsid w:val="009921E0"/>
    <w:rsid w:val="00995E6A"/>
    <w:rsid w:val="009A201C"/>
    <w:rsid w:val="009A2485"/>
    <w:rsid w:val="009A252C"/>
    <w:rsid w:val="009A2A02"/>
    <w:rsid w:val="009A6AA0"/>
    <w:rsid w:val="009C5257"/>
    <w:rsid w:val="009C7F74"/>
    <w:rsid w:val="009D35A7"/>
    <w:rsid w:val="009D3E4C"/>
    <w:rsid w:val="009D5390"/>
    <w:rsid w:val="009D7D32"/>
    <w:rsid w:val="009E05C2"/>
    <w:rsid w:val="009E0740"/>
    <w:rsid w:val="009E4494"/>
    <w:rsid w:val="009E4DF8"/>
    <w:rsid w:val="009E64C7"/>
    <w:rsid w:val="009F0F3B"/>
    <w:rsid w:val="009F149D"/>
    <w:rsid w:val="009F3BEA"/>
    <w:rsid w:val="00A009BF"/>
    <w:rsid w:val="00A01EE1"/>
    <w:rsid w:val="00A17026"/>
    <w:rsid w:val="00A21053"/>
    <w:rsid w:val="00A22083"/>
    <w:rsid w:val="00A265E4"/>
    <w:rsid w:val="00A33202"/>
    <w:rsid w:val="00A403EB"/>
    <w:rsid w:val="00A5288C"/>
    <w:rsid w:val="00A53B93"/>
    <w:rsid w:val="00A5667A"/>
    <w:rsid w:val="00A61FFB"/>
    <w:rsid w:val="00A63CDA"/>
    <w:rsid w:val="00A7015C"/>
    <w:rsid w:val="00A7339E"/>
    <w:rsid w:val="00A911DC"/>
    <w:rsid w:val="00A91999"/>
    <w:rsid w:val="00A91E23"/>
    <w:rsid w:val="00AA478B"/>
    <w:rsid w:val="00AA5A1E"/>
    <w:rsid w:val="00AC411A"/>
    <w:rsid w:val="00AC45A0"/>
    <w:rsid w:val="00AC6957"/>
    <w:rsid w:val="00AD057E"/>
    <w:rsid w:val="00AD1051"/>
    <w:rsid w:val="00AD536A"/>
    <w:rsid w:val="00AD70D5"/>
    <w:rsid w:val="00AE26E8"/>
    <w:rsid w:val="00AE5221"/>
    <w:rsid w:val="00AF0A88"/>
    <w:rsid w:val="00AF5D9B"/>
    <w:rsid w:val="00B10D8B"/>
    <w:rsid w:val="00B11D7C"/>
    <w:rsid w:val="00B14BE2"/>
    <w:rsid w:val="00B14F41"/>
    <w:rsid w:val="00B1679B"/>
    <w:rsid w:val="00B169EE"/>
    <w:rsid w:val="00B20743"/>
    <w:rsid w:val="00B273BB"/>
    <w:rsid w:val="00B31068"/>
    <w:rsid w:val="00B34923"/>
    <w:rsid w:val="00B464C7"/>
    <w:rsid w:val="00B504A1"/>
    <w:rsid w:val="00B509A3"/>
    <w:rsid w:val="00B5495E"/>
    <w:rsid w:val="00B60765"/>
    <w:rsid w:val="00B63ACD"/>
    <w:rsid w:val="00B739BC"/>
    <w:rsid w:val="00B81479"/>
    <w:rsid w:val="00B85F07"/>
    <w:rsid w:val="00B92EB7"/>
    <w:rsid w:val="00BA3C0E"/>
    <w:rsid w:val="00BB2D47"/>
    <w:rsid w:val="00BB44C0"/>
    <w:rsid w:val="00BB6C9E"/>
    <w:rsid w:val="00BC7565"/>
    <w:rsid w:val="00BD13F6"/>
    <w:rsid w:val="00BD37F6"/>
    <w:rsid w:val="00BD75D8"/>
    <w:rsid w:val="00BE0E5F"/>
    <w:rsid w:val="00BE1C54"/>
    <w:rsid w:val="00BF0E3F"/>
    <w:rsid w:val="00C036DF"/>
    <w:rsid w:val="00C0623A"/>
    <w:rsid w:val="00C229BA"/>
    <w:rsid w:val="00C40145"/>
    <w:rsid w:val="00C46EEC"/>
    <w:rsid w:val="00C56D5F"/>
    <w:rsid w:val="00C579B0"/>
    <w:rsid w:val="00C64221"/>
    <w:rsid w:val="00C70BF3"/>
    <w:rsid w:val="00C70E02"/>
    <w:rsid w:val="00C71E8B"/>
    <w:rsid w:val="00C72F1B"/>
    <w:rsid w:val="00C75132"/>
    <w:rsid w:val="00C865D8"/>
    <w:rsid w:val="00C86B5F"/>
    <w:rsid w:val="00C94086"/>
    <w:rsid w:val="00C9676E"/>
    <w:rsid w:val="00CB2619"/>
    <w:rsid w:val="00CC3BF4"/>
    <w:rsid w:val="00CC7A07"/>
    <w:rsid w:val="00CD7690"/>
    <w:rsid w:val="00CF17EE"/>
    <w:rsid w:val="00CF7ACA"/>
    <w:rsid w:val="00D1261C"/>
    <w:rsid w:val="00D12AB0"/>
    <w:rsid w:val="00D234D0"/>
    <w:rsid w:val="00D27D3A"/>
    <w:rsid w:val="00D41F7C"/>
    <w:rsid w:val="00D45D8F"/>
    <w:rsid w:val="00D47209"/>
    <w:rsid w:val="00D50A87"/>
    <w:rsid w:val="00D80E85"/>
    <w:rsid w:val="00D83D56"/>
    <w:rsid w:val="00D83D5E"/>
    <w:rsid w:val="00D91BB7"/>
    <w:rsid w:val="00DA1616"/>
    <w:rsid w:val="00DB1311"/>
    <w:rsid w:val="00DD72CC"/>
    <w:rsid w:val="00DE10C0"/>
    <w:rsid w:val="00DE396A"/>
    <w:rsid w:val="00DE6BF7"/>
    <w:rsid w:val="00DF0974"/>
    <w:rsid w:val="00DF199B"/>
    <w:rsid w:val="00DF5AED"/>
    <w:rsid w:val="00E02515"/>
    <w:rsid w:val="00E05ABA"/>
    <w:rsid w:val="00E23ADD"/>
    <w:rsid w:val="00E2423D"/>
    <w:rsid w:val="00E30C12"/>
    <w:rsid w:val="00E36B05"/>
    <w:rsid w:val="00E47DC1"/>
    <w:rsid w:val="00E528D1"/>
    <w:rsid w:val="00E63A56"/>
    <w:rsid w:val="00E65534"/>
    <w:rsid w:val="00E718D7"/>
    <w:rsid w:val="00E90811"/>
    <w:rsid w:val="00E92894"/>
    <w:rsid w:val="00E92C17"/>
    <w:rsid w:val="00E9419B"/>
    <w:rsid w:val="00E96D72"/>
    <w:rsid w:val="00EA257F"/>
    <w:rsid w:val="00EA3FD4"/>
    <w:rsid w:val="00EB4619"/>
    <w:rsid w:val="00EE7798"/>
    <w:rsid w:val="00F02067"/>
    <w:rsid w:val="00F02A34"/>
    <w:rsid w:val="00F02DE1"/>
    <w:rsid w:val="00F12C36"/>
    <w:rsid w:val="00F15DC1"/>
    <w:rsid w:val="00F1641E"/>
    <w:rsid w:val="00F204AD"/>
    <w:rsid w:val="00F26F37"/>
    <w:rsid w:val="00F30616"/>
    <w:rsid w:val="00F30C42"/>
    <w:rsid w:val="00F32954"/>
    <w:rsid w:val="00F34075"/>
    <w:rsid w:val="00F36D1F"/>
    <w:rsid w:val="00F64505"/>
    <w:rsid w:val="00F7349D"/>
    <w:rsid w:val="00F81338"/>
    <w:rsid w:val="00F916A4"/>
    <w:rsid w:val="00F957DF"/>
    <w:rsid w:val="00FA441A"/>
    <w:rsid w:val="00FA6CE1"/>
    <w:rsid w:val="00FA7AFE"/>
    <w:rsid w:val="00FB0FC8"/>
    <w:rsid w:val="00FB2DEC"/>
    <w:rsid w:val="00FB62B9"/>
    <w:rsid w:val="00FB6920"/>
    <w:rsid w:val="00FC21B4"/>
    <w:rsid w:val="00FC4559"/>
    <w:rsid w:val="00FC457A"/>
    <w:rsid w:val="00FC742F"/>
    <w:rsid w:val="00FD0CF7"/>
    <w:rsid w:val="00FD13E9"/>
    <w:rsid w:val="00FD5220"/>
    <w:rsid w:val="00FD6301"/>
    <w:rsid w:val="00FF3CFD"/>
    <w:rsid w:val="00FF735E"/>
    <w:rsid w:val="00FF7EA3"/>
    <w:rsid w:val="010B7BD2"/>
    <w:rsid w:val="01251EE5"/>
    <w:rsid w:val="012F3E92"/>
    <w:rsid w:val="0143496A"/>
    <w:rsid w:val="014A287B"/>
    <w:rsid w:val="0161429B"/>
    <w:rsid w:val="01672D63"/>
    <w:rsid w:val="016F521A"/>
    <w:rsid w:val="017976ED"/>
    <w:rsid w:val="018577CD"/>
    <w:rsid w:val="01884664"/>
    <w:rsid w:val="0192287F"/>
    <w:rsid w:val="01A4385C"/>
    <w:rsid w:val="01CD6C0F"/>
    <w:rsid w:val="01E8330A"/>
    <w:rsid w:val="01F01DC8"/>
    <w:rsid w:val="01FD51A6"/>
    <w:rsid w:val="021B3E9D"/>
    <w:rsid w:val="022F5059"/>
    <w:rsid w:val="023E3A14"/>
    <w:rsid w:val="026275A0"/>
    <w:rsid w:val="02733950"/>
    <w:rsid w:val="02796243"/>
    <w:rsid w:val="028231FE"/>
    <w:rsid w:val="0290785E"/>
    <w:rsid w:val="02A527D9"/>
    <w:rsid w:val="02C23FDF"/>
    <w:rsid w:val="02C53D7C"/>
    <w:rsid w:val="02D45384"/>
    <w:rsid w:val="02D47B30"/>
    <w:rsid w:val="02E41272"/>
    <w:rsid w:val="02E9454E"/>
    <w:rsid w:val="02F33C8E"/>
    <w:rsid w:val="03056193"/>
    <w:rsid w:val="03104DA2"/>
    <w:rsid w:val="033802EC"/>
    <w:rsid w:val="033A1BC1"/>
    <w:rsid w:val="03697A90"/>
    <w:rsid w:val="036E530E"/>
    <w:rsid w:val="03766107"/>
    <w:rsid w:val="037C3748"/>
    <w:rsid w:val="03980F58"/>
    <w:rsid w:val="03A53C9A"/>
    <w:rsid w:val="03BD46AF"/>
    <w:rsid w:val="03E906EE"/>
    <w:rsid w:val="03EB4E90"/>
    <w:rsid w:val="03ED2496"/>
    <w:rsid w:val="03F523A5"/>
    <w:rsid w:val="041662CD"/>
    <w:rsid w:val="04241E73"/>
    <w:rsid w:val="04262995"/>
    <w:rsid w:val="042B5724"/>
    <w:rsid w:val="0433107A"/>
    <w:rsid w:val="043D0974"/>
    <w:rsid w:val="04690C9B"/>
    <w:rsid w:val="04D24BD5"/>
    <w:rsid w:val="04EE5551"/>
    <w:rsid w:val="04F1742A"/>
    <w:rsid w:val="05081719"/>
    <w:rsid w:val="050B669F"/>
    <w:rsid w:val="052E22E8"/>
    <w:rsid w:val="05347706"/>
    <w:rsid w:val="05380B12"/>
    <w:rsid w:val="053E0BE4"/>
    <w:rsid w:val="05435A52"/>
    <w:rsid w:val="05472224"/>
    <w:rsid w:val="05551540"/>
    <w:rsid w:val="055D4226"/>
    <w:rsid w:val="059A3C03"/>
    <w:rsid w:val="05C162B5"/>
    <w:rsid w:val="05D66FA3"/>
    <w:rsid w:val="05D7205D"/>
    <w:rsid w:val="05F36725"/>
    <w:rsid w:val="05F97E1E"/>
    <w:rsid w:val="05FC5F6C"/>
    <w:rsid w:val="05FF3E62"/>
    <w:rsid w:val="05FF5242"/>
    <w:rsid w:val="060266C6"/>
    <w:rsid w:val="06231EFD"/>
    <w:rsid w:val="062C04B9"/>
    <w:rsid w:val="06422DB1"/>
    <w:rsid w:val="065870C9"/>
    <w:rsid w:val="065D210B"/>
    <w:rsid w:val="066B0753"/>
    <w:rsid w:val="06702EAB"/>
    <w:rsid w:val="06795F3F"/>
    <w:rsid w:val="067E389C"/>
    <w:rsid w:val="06813213"/>
    <w:rsid w:val="06A134CC"/>
    <w:rsid w:val="06A60C30"/>
    <w:rsid w:val="06B119B4"/>
    <w:rsid w:val="06D30203"/>
    <w:rsid w:val="06FF01C2"/>
    <w:rsid w:val="070D4D1D"/>
    <w:rsid w:val="070F54E4"/>
    <w:rsid w:val="070F7770"/>
    <w:rsid w:val="07151A4F"/>
    <w:rsid w:val="071627EF"/>
    <w:rsid w:val="07343593"/>
    <w:rsid w:val="073E02C2"/>
    <w:rsid w:val="075705A1"/>
    <w:rsid w:val="076C4842"/>
    <w:rsid w:val="07765EAF"/>
    <w:rsid w:val="07996635"/>
    <w:rsid w:val="07B551BD"/>
    <w:rsid w:val="07BC4774"/>
    <w:rsid w:val="07D02AA5"/>
    <w:rsid w:val="07D141F8"/>
    <w:rsid w:val="07D26C76"/>
    <w:rsid w:val="081630AE"/>
    <w:rsid w:val="081E04C0"/>
    <w:rsid w:val="083E2775"/>
    <w:rsid w:val="084D157A"/>
    <w:rsid w:val="08611CE7"/>
    <w:rsid w:val="0866523C"/>
    <w:rsid w:val="086766A0"/>
    <w:rsid w:val="086D1BC1"/>
    <w:rsid w:val="086F4BF2"/>
    <w:rsid w:val="08734B0F"/>
    <w:rsid w:val="08740015"/>
    <w:rsid w:val="08A66183"/>
    <w:rsid w:val="08C307AE"/>
    <w:rsid w:val="08CA572C"/>
    <w:rsid w:val="08D15660"/>
    <w:rsid w:val="08E13BA5"/>
    <w:rsid w:val="08E83BA9"/>
    <w:rsid w:val="08EF12F5"/>
    <w:rsid w:val="08F04215"/>
    <w:rsid w:val="08F37C0A"/>
    <w:rsid w:val="08FD5135"/>
    <w:rsid w:val="091D6D2A"/>
    <w:rsid w:val="0934428C"/>
    <w:rsid w:val="0950795F"/>
    <w:rsid w:val="09535363"/>
    <w:rsid w:val="095D64D1"/>
    <w:rsid w:val="09606FD4"/>
    <w:rsid w:val="096F07A6"/>
    <w:rsid w:val="097713E9"/>
    <w:rsid w:val="09903C9B"/>
    <w:rsid w:val="099E72E2"/>
    <w:rsid w:val="09CE4B65"/>
    <w:rsid w:val="09DB77F6"/>
    <w:rsid w:val="09DF3508"/>
    <w:rsid w:val="09EB6247"/>
    <w:rsid w:val="0A002D14"/>
    <w:rsid w:val="0A057831"/>
    <w:rsid w:val="0A0A3CB2"/>
    <w:rsid w:val="0A0A4B54"/>
    <w:rsid w:val="0A145F49"/>
    <w:rsid w:val="0A1D7AE7"/>
    <w:rsid w:val="0A34078D"/>
    <w:rsid w:val="0A6778F5"/>
    <w:rsid w:val="0A715808"/>
    <w:rsid w:val="0AA64848"/>
    <w:rsid w:val="0AB038FA"/>
    <w:rsid w:val="0AB3419C"/>
    <w:rsid w:val="0AB42826"/>
    <w:rsid w:val="0AC071D0"/>
    <w:rsid w:val="0ACE526C"/>
    <w:rsid w:val="0ACF685A"/>
    <w:rsid w:val="0ADD0260"/>
    <w:rsid w:val="0B1378FA"/>
    <w:rsid w:val="0B176497"/>
    <w:rsid w:val="0B210255"/>
    <w:rsid w:val="0B261F6D"/>
    <w:rsid w:val="0B564F42"/>
    <w:rsid w:val="0B627B1C"/>
    <w:rsid w:val="0B7569DD"/>
    <w:rsid w:val="0B756CA4"/>
    <w:rsid w:val="0B8A4AF1"/>
    <w:rsid w:val="0BA648D7"/>
    <w:rsid w:val="0BDC6240"/>
    <w:rsid w:val="0C003508"/>
    <w:rsid w:val="0C1D3BDD"/>
    <w:rsid w:val="0C1E0271"/>
    <w:rsid w:val="0C567B94"/>
    <w:rsid w:val="0C5A35C8"/>
    <w:rsid w:val="0C5E5EFE"/>
    <w:rsid w:val="0C724156"/>
    <w:rsid w:val="0C811958"/>
    <w:rsid w:val="0C8F133E"/>
    <w:rsid w:val="0C961F39"/>
    <w:rsid w:val="0CA33BE4"/>
    <w:rsid w:val="0CAB7001"/>
    <w:rsid w:val="0CAD5F38"/>
    <w:rsid w:val="0CB908B9"/>
    <w:rsid w:val="0CB9349C"/>
    <w:rsid w:val="0CC1182F"/>
    <w:rsid w:val="0CD043B5"/>
    <w:rsid w:val="0CDB39AB"/>
    <w:rsid w:val="0CF51B40"/>
    <w:rsid w:val="0D0F1ED1"/>
    <w:rsid w:val="0D153DDC"/>
    <w:rsid w:val="0D1D57DC"/>
    <w:rsid w:val="0D1E7B48"/>
    <w:rsid w:val="0D277310"/>
    <w:rsid w:val="0D3A363C"/>
    <w:rsid w:val="0D5200A9"/>
    <w:rsid w:val="0D5B02E4"/>
    <w:rsid w:val="0D9711B2"/>
    <w:rsid w:val="0DCB4048"/>
    <w:rsid w:val="0DDA5B01"/>
    <w:rsid w:val="0DFE43DA"/>
    <w:rsid w:val="0E023287"/>
    <w:rsid w:val="0E21634A"/>
    <w:rsid w:val="0E245870"/>
    <w:rsid w:val="0E383782"/>
    <w:rsid w:val="0E54482E"/>
    <w:rsid w:val="0E8568CD"/>
    <w:rsid w:val="0E8A0880"/>
    <w:rsid w:val="0E9111D2"/>
    <w:rsid w:val="0E91595E"/>
    <w:rsid w:val="0EB649B2"/>
    <w:rsid w:val="0EC71BEC"/>
    <w:rsid w:val="0F032F6F"/>
    <w:rsid w:val="0F044E3A"/>
    <w:rsid w:val="0F055CCB"/>
    <w:rsid w:val="0F077FA2"/>
    <w:rsid w:val="0F0B351D"/>
    <w:rsid w:val="0F1A4731"/>
    <w:rsid w:val="0F420034"/>
    <w:rsid w:val="0F4C6F94"/>
    <w:rsid w:val="0F4E7F38"/>
    <w:rsid w:val="0F672DA8"/>
    <w:rsid w:val="0F7F147A"/>
    <w:rsid w:val="0F7F5A4A"/>
    <w:rsid w:val="0F8D58B3"/>
    <w:rsid w:val="0FB86BB8"/>
    <w:rsid w:val="0FFC5CEC"/>
    <w:rsid w:val="10051C50"/>
    <w:rsid w:val="10291797"/>
    <w:rsid w:val="10457982"/>
    <w:rsid w:val="104929A1"/>
    <w:rsid w:val="105150BD"/>
    <w:rsid w:val="10586587"/>
    <w:rsid w:val="1063189E"/>
    <w:rsid w:val="107C435F"/>
    <w:rsid w:val="108353AD"/>
    <w:rsid w:val="108C3650"/>
    <w:rsid w:val="10A36E15"/>
    <w:rsid w:val="10B50454"/>
    <w:rsid w:val="10CA369B"/>
    <w:rsid w:val="10E14224"/>
    <w:rsid w:val="10F2503A"/>
    <w:rsid w:val="10FD2625"/>
    <w:rsid w:val="11030642"/>
    <w:rsid w:val="1107142E"/>
    <w:rsid w:val="111A4E7A"/>
    <w:rsid w:val="111D5431"/>
    <w:rsid w:val="116022E6"/>
    <w:rsid w:val="117D3864"/>
    <w:rsid w:val="11C80677"/>
    <w:rsid w:val="11CC6076"/>
    <w:rsid w:val="11EF4920"/>
    <w:rsid w:val="11FA4A70"/>
    <w:rsid w:val="11FC77A7"/>
    <w:rsid w:val="12125B8C"/>
    <w:rsid w:val="121A0B3B"/>
    <w:rsid w:val="121A6124"/>
    <w:rsid w:val="121A6C0B"/>
    <w:rsid w:val="121D7C3E"/>
    <w:rsid w:val="121D7F84"/>
    <w:rsid w:val="122E23C8"/>
    <w:rsid w:val="122F7968"/>
    <w:rsid w:val="12335076"/>
    <w:rsid w:val="125D74B5"/>
    <w:rsid w:val="126A1C32"/>
    <w:rsid w:val="12741F8A"/>
    <w:rsid w:val="12854024"/>
    <w:rsid w:val="12890952"/>
    <w:rsid w:val="129A05DC"/>
    <w:rsid w:val="12B839F5"/>
    <w:rsid w:val="12C82499"/>
    <w:rsid w:val="12E27315"/>
    <w:rsid w:val="12FB128B"/>
    <w:rsid w:val="13256A56"/>
    <w:rsid w:val="133867D5"/>
    <w:rsid w:val="135342BC"/>
    <w:rsid w:val="1354218C"/>
    <w:rsid w:val="135D1F76"/>
    <w:rsid w:val="13830FE4"/>
    <w:rsid w:val="13887990"/>
    <w:rsid w:val="13A37C7E"/>
    <w:rsid w:val="13B828A5"/>
    <w:rsid w:val="13C27156"/>
    <w:rsid w:val="14084EC1"/>
    <w:rsid w:val="14172225"/>
    <w:rsid w:val="141C2861"/>
    <w:rsid w:val="142B7F7D"/>
    <w:rsid w:val="146F42CC"/>
    <w:rsid w:val="14AD4E44"/>
    <w:rsid w:val="14CA0D90"/>
    <w:rsid w:val="14E1696C"/>
    <w:rsid w:val="14E821D0"/>
    <w:rsid w:val="14EA4831"/>
    <w:rsid w:val="14EE2851"/>
    <w:rsid w:val="14F37F92"/>
    <w:rsid w:val="15000592"/>
    <w:rsid w:val="15170445"/>
    <w:rsid w:val="151B37F7"/>
    <w:rsid w:val="151B6B0E"/>
    <w:rsid w:val="15316EAD"/>
    <w:rsid w:val="154F680F"/>
    <w:rsid w:val="156D6384"/>
    <w:rsid w:val="15C40A69"/>
    <w:rsid w:val="16066CA6"/>
    <w:rsid w:val="16070E41"/>
    <w:rsid w:val="162B43CD"/>
    <w:rsid w:val="163312FC"/>
    <w:rsid w:val="166560CF"/>
    <w:rsid w:val="16690925"/>
    <w:rsid w:val="166D135D"/>
    <w:rsid w:val="166D5ECA"/>
    <w:rsid w:val="167563A8"/>
    <w:rsid w:val="16AE6042"/>
    <w:rsid w:val="16C57731"/>
    <w:rsid w:val="16CC5793"/>
    <w:rsid w:val="1704706B"/>
    <w:rsid w:val="173F657E"/>
    <w:rsid w:val="17433B70"/>
    <w:rsid w:val="17693BCC"/>
    <w:rsid w:val="17854F74"/>
    <w:rsid w:val="17A97FFD"/>
    <w:rsid w:val="17AA183F"/>
    <w:rsid w:val="17BF17AC"/>
    <w:rsid w:val="17E01460"/>
    <w:rsid w:val="17FE6DF4"/>
    <w:rsid w:val="18213480"/>
    <w:rsid w:val="18247151"/>
    <w:rsid w:val="184318A6"/>
    <w:rsid w:val="185A0B11"/>
    <w:rsid w:val="185A4860"/>
    <w:rsid w:val="18732A1B"/>
    <w:rsid w:val="18761CA2"/>
    <w:rsid w:val="18811E6E"/>
    <w:rsid w:val="18937086"/>
    <w:rsid w:val="18A04D95"/>
    <w:rsid w:val="18C145EC"/>
    <w:rsid w:val="190C2680"/>
    <w:rsid w:val="191F63D5"/>
    <w:rsid w:val="19520D8A"/>
    <w:rsid w:val="195B7EBD"/>
    <w:rsid w:val="19654D59"/>
    <w:rsid w:val="196F4069"/>
    <w:rsid w:val="198426F9"/>
    <w:rsid w:val="19891909"/>
    <w:rsid w:val="19AC5E26"/>
    <w:rsid w:val="19D87C3F"/>
    <w:rsid w:val="19E15BC1"/>
    <w:rsid w:val="1A217292"/>
    <w:rsid w:val="1A3437A2"/>
    <w:rsid w:val="1A6D79F3"/>
    <w:rsid w:val="1A736B05"/>
    <w:rsid w:val="1A765907"/>
    <w:rsid w:val="1A9C7AD3"/>
    <w:rsid w:val="1AA11563"/>
    <w:rsid w:val="1AA27163"/>
    <w:rsid w:val="1AAA4644"/>
    <w:rsid w:val="1AB31597"/>
    <w:rsid w:val="1AC07DF7"/>
    <w:rsid w:val="1ACF439A"/>
    <w:rsid w:val="1AE17584"/>
    <w:rsid w:val="1AE24E3B"/>
    <w:rsid w:val="1AFB5F87"/>
    <w:rsid w:val="1B09565B"/>
    <w:rsid w:val="1B0F7662"/>
    <w:rsid w:val="1B282EA5"/>
    <w:rsid w:val="1B2F01F7"/>
    <w:rsid w:val="1B4C2E7C"/>
    <w:rsid w:val="1B807457"/>
    <w:rsid w:val="1B832885"/>
    <w:rsid w:val="1B952E18"/>
    <w:rsid w:val="1B9B60BE"/>
    <w:rsid w:val="1BAF3A57"/>
    <w:rsid w:val="1BB2026E"/>
    <w:rsid w:val="1BEE0CC5"/>
    <w:rsid w:val="1C1B17CC"/>
    <w:rsid w:val="1C35198D"/>
    <w:rsid w:val="1C3A1777"/>
    <w:rsid w:val="1C3B0523"/>
    <w:rsid w:val="1C3B7E7E"/>
    <w:rsid w:val="1C4933F0"/>
    <w:rsid w:val="1C4A3BC4"/>
    <w:rsid w:val="1C626417"/>
    <w:rsid w:val="1C7C4725"/>
    <w:rsid w:val="1C84143D"/>
    <w:rsid w:val="1CAE4C75"/>
    <w:rsid w:val="1CB97042"/>
    <w:rsid w:val="1CC55939"/>
    <w:rsid w:val="1CD8293B"/>
    <w:rsid w:val="1CDA33E7"/>
    <w:rsid w:val="1CFB1073"/>
    <w:rsid w:val="1D0A2E3C"/>
    <w:rsid w:val="1D1711DB"/>
    <w:rsid w:val="1D28573B"/>
    <w:rsid w:val="1D30010B"/>
    <w:rsid w:val="1D337EBC"/>
    <w:rsid w:val="1D355EF9"/>
    <w:rsid w:val="1D492FA7"/>
    <w:rsid w:val="1DA63EF4"/>
    <w:rsid w:val="1DF76DD6"/>
    <w:rsid w:val="1E204021"/>
    <w:rsid w:val="1E324B0D"/>
    <w:rsid w:val="1E3910A4"/>
    <w:rsid w:val="1E442B0F"/>
    <w:rsid w:val="1E526768"/>
    <w:rsid w:val="1E6130BB"/>
    <w:rsid w:val="1E696A14"/>
    <w:rsid w:val="1E782B66"/>
    <w:rsid w:val="1EAD63D5"/>
    <w:rsid w:val="1EB04B98"/>
    <w:rsid w:val="1ED470A1"/>
    <w:rsid w:val="1EE02710"/>
    <w:rsid w:val="1EE411F3"/>
    <w:rsid w:val="1EED1389"/>
    <w:rsid w:val="1F036A39"/>
    <w:rsid w:val="1F1A719F"/>
    <w:rsid w:val="1F1B1D40"/>
    <w:rsid w:val="1F1C3EE6"/>
    <w:rsid w:val="1F4F1119"/>
    <w:rsid w:val="1F507D96"/>
    <w:rsid w:val="1F761129"/>
    <w:rsid w:val="1F82305D"/>
    <w:rsid w:val="1F844904"/>
    <w:rsid w:val="1FA05471"/>
    <w:rsid w:val="1FAF5847"/>
    <w:rsid w:val="1FBA6815"/>
    <w:rsid w:val="1FBC7C45"/>
    <w:rsid w:val="1FBF32D6"/>
    <w:rsid w:val="1FCB539C"/>
    <w:rsid w:val="1FCD04EB"/>
    <w:rsid w:val="1FEC1CDB"/>
    <w:rsid w:val="20043A13"/>
    <w:rsid w:val="201F50AB"/>
    <w:rsid w:val="20286BE7"/>
    <w:rsid w:val="202D7C49"/>
    <w:rsid w:val="205C55F5"/>
    <w:rsid w:val="20867976"/>
    <w:rsid w:val="2089713B"/>
    <w:rsid w:val="2091095B"/>
    <w:rsid w:val="209B5B4C"/>
    <w:rsid w:val="209E65E7"/>
    <w:rsid w:val="20A02DD5"/>
    <w:rsid w:val="20A506EA"/>
    <w:rsid w:val="20A8265D"/>
    <w:rsid w:val="20B54B1F"/>
    <w:rsid w:val="20BD60A7"/>
    <w:rsid w:val="20C23B31"/>
    <w:rsid w:val="20C92C21"/>
    <w:rsid w:val="20D86C97"/>
    <w:rsid w:val="2108125A"/>
    <w:rsid w:val="211E72B1"/>
    <w:rsid w:val="21491AF3"/>
    <w:rsid w:val="21591110"/>
    <w:rsid w:val="216633DA"/>
    <w:rsid w:val="216F0933"/>
    <w:rsid w:val="21773C8B"/>
    <w:rsid w:val="218653EF"/>
    <w:rsid w:val="21D1038F"/>
    <w:rsid w:val="21DB070A"/>
    <w:rsid w:val="21EC349F"/>
    <w:rsid w:val="21FF47DB"/>
    <w:rsid w:val="2240258F"/>
    <w:rsid w:val="22702D5E"/>
    <w:rsid w:val="227674C8"/>
    <w:rsid w:val="2298358E"/>
    <w:rsid w:val="229A1F5A"/>
    <w:rsid w:val="22B02C65"/>
    <w:rsid w:val="22B4298B"/>
    <w:rsid w:val="22BE19B4"/>
    <w:rsid w:val="22CF3A06"/>
    <w:rsid w:val="22DB2ECB"/>
    <w:rsid w:val="231A546F"/>
    <w:rsid w:val="2335498D"/>
    <w:rsid w:val="23356FED"/>
    <w:rsid w:val="2345760F"/>
    <w:rsid w:val="235112E4"/>
    <w:rsid w:val="23621F42"/>
    <w:rsid w:val="238C52DA"/>
    <w:rsid w:val="238F728B"/>
    <w:rsid w:val="239B20BE"/>
    <w:rsid w:val="23F877B1"/>
    <w:rsid w:val="23FA2EBA"/>
    <w:rsid w:val="24055D9A"/>
    <w:rsid w:val="2413090B"/>
    <w:rsid w:val="242402F6"/>
    <w:rsid w:val="242C4713"/>
    <w:rsid w:val="24AA39A3"/>
    <w:rsid w:val="24C40DEC"/>
    <w:rsid w:val="24C47B4E"/>
    <w:rsid w:val="24D75F82"/>
    <w:rsid w:val="24D804D4"/>
    <w:rsid w:val="24ED0608"/>
    <w:rsid w:val="24EE2B98"/>
    <w:rsid w:val="24F51A50"/>
    <w:rsid w:val="25013871"/>
    <w:rsid w:val="25123C68"/>
    <w:rsid w:val="251A2EC1"/>
    <w:rsid w:val="255F743F"/>
    <w:rsid w:val="257760D2"/>
    <w:rsid w:val="257A5247"/>
    <w:rsid w:val="257A5BE4"/>
    <w:rsid w:val="2583375A"/>
    <w:rsid w:val="25B95445"/>
    <w:rsid w:val="25C1365F"/>
    <w:rsid w:val="25C805EC"/>
    <w:rsid w:val="25DB357E"/>
    <w:rsid w:val="25E0442F"/>
    <w:rsid w:val="25E2074D"/>
    <w:rsid w:val="25F70039"/>
    <w:rsid w:val="26052FFB"/>
    <w:rsid w:val="261467FE"/>
    <w:rsid w:val="262E15FD"/>
    <w:rsid w:val="263E318C"/>
    <w:rsid w:val="264B1906"/>
    <w:rsid w:val="264E4B97"/>
    <w:rsid w:val="264F033F"/>
    <w:rsid w:val="266A49FF"/>
    <w:rsid w:val="267723DF"/>
    <w:rsid w:val="26830FF4"/>
    <w:rsid w:val="268C2763"/>
    <w:rsid w:val="268D3C1F"/>
    <w:rsid w:val="269A103F"/>
    <w:rsid w:val="26B25CF2"/>
    <w:rsid w:val="26BD0AC1"/>
    <w:rsid w:val="26D41885"/>
    <w:rsid w:val="26D911BC"/>
    <w:rsid w:val="26DF6955"/>
    <w:rsid w:val="26E2191A"/>
    <w:rsid w:val="26EE087F"/>
    <w:rsid w:val="26FD374B"/>
    <w:rsid w:val="2704485B"/>
    <w:rsid w:val="27111275"/>
    <w:rsid w:val="271C0900"/>
    <w:rsid w:val="273B0E9F"/>
    <w:rsid w:val="273B3948"/>
    <w:rsid w:val="273D3CE1"/>
    <w:rsid w:val="273F6507"/>
    <w:rsid w:val="27482927"/>
    <w:rsid w:val="275A1718"/>
    <w:rsid w:val="27663212"/>
    <w:rsid w:val="278250AC"/>
    <w:rsid w:val="27983D43"/>
    <w:rsid w:val="27C6726C"/>
    <w:rsid w:val="27CB2974"/>
    <w:rsid w:val="27CC086E"/>
    <w:rsid w:val="27D66303"/>
    <w:rsid w:val="280E42B1"/>
    <w:rsid w:val="282657B4"/>
    <w:rsid w:val="28354087"/>
    <w:rsid w:val="283C6077"/>
    <w:rsid w:val="28651D2A"/>
    <w:rsid w:val="28827CF6"/>
    <w:rsid w:val="289E7019"/>
    <w:rsid w:val="28D21782"/>
    <w:rsid w:val="28E368B4"/>
    <w:rsid w:val="28E77059"/>
    <w:rsid w:val="2900490A"/>
    <w:rsid w:val="29104F95"/>
    <w:rsid w:val="29160A6A"/>
    <w:rsid w:val="29235AFB"/>
    <w:rsid w:val="29496A2B"/>
    <w:rsid w:val="298619C5"/>
    <w:rsid w:val="29A841FB"/>
    <w:rsid w:val="29CD6E0B"/>
    <w:rsid w:val="29D8068B"/>
    <w:rsid w:val="29DB7009"/>
    <w:rsid w:val="29E12779"/>
    <w:rsid w:val="29F274D9"/>
    <w:rsid w:val="29F54660"/>
    <w:rsid w:val="29F83015"/>
    <w:rsid w:val="29F93844"/>
    <w:rsid w:val="2A074834"/>
    <w:rsid w:val="2A1A4B90"/>
    <w:rsid w:val="2A502FEB"/>
    <w:rsid w:val="2A773E6F"/>
    <w:rsid w:val="2A8D0BC5"/>
    <w:rsid w:val="2A9D6489"/>
    <w:rsid w:val="2AAE5511"/>
    <w:rsid w:val="2ACA74E7"/>
    <w:rsid w:val="2AE62327"/>
    <w:rsid w:val="2B05115E"/>
    <w:rsid w:val="2B2F1245"/>
    <w:rsid w:val="2B3A611D"/>
    <w:rsid w:val="2B3E5ADC"/>
    <w:rsid w:val="2B4A23FD"/>
    <w:rsid w:val="2B5F4365"/>
    <w:rsid w:val="2B6A5CA2"/>
    <w:rsid w:val="2B857219"/>
    <w:rsid w:val="2B8E2A76"/>
    <w:rsid w:val="2B974E32"/>
    <w:rsid w:val="2BFF1B37"/>
    <w:rsid w:val="2C0F7423"/>
    <w:rsid w:val="2C2B19BA"/>
    <w:rsid w:val="2C435E6A"/>
    <w:rsid w:val="2C442B0D"/>
    <w:rsid w:val="2C4C727A"/>
    <w:rsid w:val="2C95682C"/>
    <w:rsid w:val="2C9A351D"/>
    <w:rsid w:val="2CA15966"/>
    <w:rsid w:val="2CB143C5"/>
    <w:rsid w:val="2CE6126E"/>
    <w:rsid w:val="2CEF19AF"/>
    <w:rsid w:val="2D2536DC"/>
    <w:rsid w:val="2D380720"/>
    <w:rsid w:val="2D3F4A4F"/>
    <w:rsid w:val="2D845E48"/>
    <w:rsid w:val="2DC12C6F"/>
    <w:rsid w:val="2DEC308B"/>
    <w:rsid w:val="2E0010BE"/>
    <w:rsid w:val="2E065750"/>
    <w:rsid w:val="2E2703EA"/>
    <w:rsid w:val="2E377ABF"/>
    <w:rsid w:val="2E632F3C"/>
    <w:rsid w:val="2E7774B8"/>
    <w:rsid w:val="2E815BA7"/>
    <w:rsid w:val="2EC13E2B"/>
    <w:rsid w:val="2EC456DD"/>
    <w:rsid w:val="2ECB42D1"/>
    <w:rsid w:val="2ECD0CBF"/>
    <w:rsid w:val="2EDB0345"/>
    <w:rsid w:val="2EEE2F8B"/>
    <w:rsid w:val="2F143137"/>
    <w:rsid w:val="2F2E713E"/>
    <w:rsid w:val="2F2F4078"/>
    <w:rsid w:val="2F3F511C"/>
    <w:rsid w:val="2F47500F"/>
    <w:rsid w:val="2F49576C"/>
    <w:rsid w:val="2F6E2E44"/>
    <w:rsid w:val="2F6F5B24"/>
    <w:rsid w:val="2F9766E3"/>
    <w:rsid w:val="2F9C763C"/>
    <w:rsid w:val="2FE5271D"/>
    <w:rsid w:val="2FFD6164"/>
    <w:rsid w:val="30107868"/>
    <w:rsid w:val="301F27EC"/>
    <w:rsid w:val="30200624"/>
    <w:rsid w:val="302216FB"/>
    <w:rsid w:val="302C3886"/>
    <w:rsid w:val="30311084"/>
    <w:rsid w:val="3037562B"/>
    <w:rsid w:val="30402632"/>
    <w:rsid w:val="30437CE4"/>
    <w:rsid w:val="304639E8"/>
    <w:rsid w:val="304D33D3"/>
    <w:rsid w:val="30733E1D"/>
    <w:rsid w:val="3096741E"/>
    <w:rsid w:val="30A110A4"/>
    <w:rsid w:val="30B36C61"/>
    <w:rsid w:val="30B52369"/>
    <w:rsid w:val="30B73648"/>
    <w:rsid w:val="30C21F49"/>
    <w:rsid w:val="30C37B1B"/>
    <w:rsid w:val="30C46377"/>
    <w:rsid w:val="3105339B"/>
    <w:rsid w:val="31283BB5"/>
    <w:rsid w:val="31434320"/>
    <w:rsid w:val="31486F2C"/>
    <w:rsid w:val="31537B90"/>
    <w:rsid w:val="315D757E"/>
    <w:rsid w:val="317A69BB"/>
    <w:rsid w:val="31992EB9"/>
    <w:rsid w:val="31A4332B"/>
    <w:rsid w:val="31B12DC9"/>
    <w:rsid w:val="31B2630F"/>
    <w:rsid w:val="31E05B58"/>
    <w:rsid w:val="31F52C3B"/>
    <w:rsid w:val="321C6ECD"/>
    <w:rsid w:val="323131C9"/>
    <w:rsid w:val="32323330"/>
    <w:rsid w:val="324C26E1"/>
    <w:rsid w:val="32602235"/>
    <w:rsid w:val="32705C8C"/>
    <w:rsid w:val="328027DA"/>
    <w:rsid w:val="329C0A44"/>
    <w:rsid w:val="32AD0407"/>
    <w:rsid w:val="32B70202"/>
    <w:rsid w:val="32C26D2F"/>
    <w:rsid w:val="32C3297F"/>
    <w:rsid w:val="32CA669F"/>
    <w:rsid w:val="32D44733"/>
    <w:rsid w:val="32D91720"/>
    <w:rsid w:val="32DA6D76"/>
    <w:rsid w:val="32F468C9"/>
    <w:rsid w:val="33211ACB"/>
    <w:rsid w:val="33216F9B"/>
    <w:rsid w:val="33335DC6"/>
    <w:rsid w:val="33342717"/>
    <w:rsid w:val="33532CCF"/>
    <w:rsid w:val="33615080"/>
    <w:rsid w:val="336D45D4"/>
    <w:rsid w:val="338349BC"/>
    <w:rsid w:val="33983645"/>
    <w:rsid w:val="339B29B4"/>
    <w:rsid w:val="33A05239"/>
    <w:rsid w:val="33A54205"/>
    <w:rsid w:val="33AB31F2"/>
    <w:rsid w:val="33C465F4"/>
    <w:rsid w:val="33E77940"/>
    <w:rsid w:val="33F37670"/>
    <w:rsid w:val="33F61A2E"/>
    <w:rsid w:val="341E2D11"/>
    <w:rsid w:val="3422079F"/>
    <w:rsid w:val="343245B1"/>
    <w:rsid w:val="347A0144"/>
    <w:rsid w:val="348A461C"/>
    <w:rsid w:val="349D7093"/>
    <w:rsid w:val="34A54C9F"/>
    <w:rsid w:val="34B1413D"/>
    <w:rsid w:val="34E11446"/>
    <w:rsid w:val="34FB1589"/>
    <w:rsid w:val="351322D0"/>
    <w:rsid w:val="35327452"/>
    <w:rsid w:val="35682AE7"/>
    <w:rsid w:val="35737535"/>
    <w:rsid w:val="357B023E"/>
    <w:rsid w:val="35851A3A"/>
    <w:rsid w:val="35935DF5"/>
    <w:rsid w:val="35A41DB0"/>
    <w:rsid w:val="35AB0D5C"/>
    <w:rsid w:val="35BE7F5D"/>
    <w:rsid w:val="35C83CF1"/>
    <w:rsid w:val="35CD3935"/>
    <w:rsid w:val="35F12602"/>
    <w:rsid w:val="36014FA3"/>
    <w:rsid w:val="36113644"/>
    <w:rsid w:val="361A5E90"/>
    <w:rsid w:val="362766C2"/>
    <w:rsid w:val="363C0481"/>
    <w:rsid w:val="364B3E7A"/>
    <w:rsid w:val="365E566F"/>
    <w:rsid w:val="36601FFD"/>
    <w:rsid w:val="36684F00"/>
    <w:rsid w:val="3670189F"/>
    <w:rsid w:val="36936509"/>
    <w:rsid w:val="36DF659D"/>
    <w:rsid w:val="36F666FD"/>
    <w:rsid w:val="37074BD6"/>
    <w:rsid w:val="37161042"/>
    <w:rsid w:val="37195DD0"/>
    <w:rsid w:val="37224DFE"/>
    <w:rsid w:val="372E6F59"/>
    <w:rsid w:val="37724D1E"/>
    <w:rsid w:val="379B2ED6"/>
    <w:rsid w:val="37A30CFD"/>
    <w:rsid w:val="37A72FFE"/>
    <w:rsid w:val="37B26DB8"/>
    <w:rsid w:val="37FE1E64"/>
    <w:rsid w:val="38203191"/>
    <w:rsid w:val="38231F83"/>
    <w:rsid w:val="383E5D60"/>
    <w:rsid w:val="38457A48"/>
    <w:rsid w:val="384D1B5D"/>
    <w:rsid w:val="385A0EAA"/>
    <w:rsid w:val="385D408A"/>
    <w:rsid w:val="386A6F5A"/>
    <w:rsid w:val="3881359D"/>
    <w:rsid w:val="3899362A"/>
    <w:rsid w:val="389F7E39"/>
    <w:rsid w:val="38AB1E58"/>
    <w:rsid w:val="38B41C3B"/>
    <w:rsid w:val="38D20978"/>
    <w:rsid w:val="38EF2E3F"/>
    <w:rsid w:val="38F75971"/>
    <w:rsid w:val="39072D82"/>
    <w:rsid w:val="391C0FB5"/>
    <w:rsid w:val="394A28AD"/>
    <w:rsid w:val="394D397B"/>
    <w:rsid w:val="394D72A3"/>
    <w:rsid w:val="39521DE6"/>
    <w:rsid w:val="39544012"/>
    <w:rsid w:val="3960396A"/>
    <w:rsid w:val="39640063"/>
    <w:rsid w:val="39663086"/>
    <w:rsid w:val="39723136"/>
    <w:rsid w:val="397A58BC"/>
    <w:rsid w:val="39843B34"/>
    <w:rsid w:val="39932868"/>
    <w:rsid w:val="39B300EB"/>
    <w:rsid w:val="39C53791"/>
    <w:rsid w:val="39E3224E"/>
    <w:rsid w:val="3A027275"/>
    <w:rsid w:val="3A04181E"/>
    <w:rsid w:val="3A3278B9"/>
    <w:rsid w:val="3A3758E9"/>
    <w:rsid w:val="3A3C3F6F"/>
    <w:rsid w:val="3A3D4BC8"/>
    <w:rsid w:val="3A537A01"/>
    <w:rsid w:val="3A591337"/>
    <w:rsid w:val="3A5C5DC6"/>
    <w:rsid w:val="3A633593"/>
    <w:rsid w:val="3A6D0344"/>
    <w:rsid w:val="3A782F64"/>
    <w:rsid w:val="3A9112FA"/>
    <w:rsid w:val="3AA071B2"/>
    <w:rsid w:val="3AA97F22"/>
    <w:rsid w:val="3AD127ED"/>
    <w:rsid w:val="3ADE13F4"/>
    <w:rsid w:val="3ADE30A1"/>
    <w:rsid w:val="3AE0723C"/>
    <w:rsid w:val="3AF81A31"/>
    <w:rsid w:val="3B1235D0"/>
    <w:rsid w:val="3B7C228D"/>
    <w:rsid w:val="3B9B6C48"/>
    <w:rsid w:val="3BBF47C6"/>
    <w:rsid w:val="3C0161AE"/>
    <w:rsid w:val="3C234D80"/>
    <w:rsid w:val="3C3C5899"/>
    <w:rsid w:val="3C42681F"/>
    <w:rsid w:val="3C4A29BE"/>
    <w:rsid w:val="3C8C7E74"/>
    <w:rsid w:val="3C946AA2"/>
    <w:rsid w:val="3CB748BC"/>
    <w:rsid w:val="3CBD5CA6"/>
    <w:rsid w:val="3CC70BBF"/>
    <w:rsid w:val="3CCC5131"/>
    <w:rsid w:val="3CEB31C7"/>
    <w:rsid w:val="3CF743AE"/>
    <w:rsid w:val="3D0F3D59"/>
    <w:rsid w:val="3D24377E"/>
    <w:rsid w:val="3D391FA3"/>
    <w:rsid w:val="3D520814"/>
    <w:rsid w:val="3D566BA8"/>
    <w:rsid w:val="3D6D446D"/>
    <w:rsid w:val="3D77563A"/>
    <w:rsid w:val="3D7A4326"/>
    <w:rsid w:val="3DB0519A"/>
    <w:rsid w:val="3DB336B7"/>
    <w:rsid w:val="3DD35178"/>
    <w:rsid w:val="3DE2769F"/>
    <w:rsid w:val="3DF22B68"/>
    <w:rsid w:val="3DFF671E"/>
    <w:rsid w:val="3E0A1BD2"/>
    <w:rsid w:val="3E0A6A1E"/>
    <w:rsid w:val="3E653217"/>
    <w:rsid w:val="3E76449F"/>
    <w:rsid w:val="3E77440F"/>
    <w:rsid w:val="3E875897"/>
    <w:rsid w:val="3E9B53CF"/>
    <w:rsid w:val="3E9C2E3E"/>
    <w:rsid w:val="3EA0190A"/>
    <w:rsid w:val="3EA34E24"/>
    <w:rsid w:val="3EA93BB3"/>
    <w:rsid w:val="3ECF0B70"/>
    <w:rsid w:val="3ED56AED"/>
    <w:rsid w:val="3ED633E1"/>
    <w:rsid w:val="3EDC7F63"/>
    <w:rsid w:val="3EDF40CD"/>
    <w:rsid w:val="3EF07D44"/>
    <w:rsid w:val="3EF43037"/>
    <w:rsid w:val="3F4435BF"/>
    <w:rsid w:val="3F450160"/>
    <w:rsid w:val="3F5E51FF"/>
    <w:rsid w:val="3F6A5C45"/>
    <w:rsid w:val="3FDF24E4"/>
    <w:rsid w:val="3FE72551"/>
    <w:rsid w:val="3FF104A5"/>
    <w:rsid w:val="4004706C"/>
    <w:rsid w:val="40072262"/>
    <w:rsid w:val="400E2F20"/>
    <w:rsid w:val="40271C62"/>
    <w:rsid w:val="402931E4"/>
    <w:rsid w:val="402F66F8"/>
    <w:rsid w:val="40385F17"/>
    <w:rsid w:val="403F697C"/>
    <w:rsid w:val="404C2D5F"/>
    <w:rsid w:val="406A3F6F"/>
    <w:rsid w:val="40764075"/>
    <w:rsid w:val="407A04AE"/>
    <w:rsid w:val="40813CE0"/>
    <w:rsid w:val="40863629"/>
    <w:rsid w:val="40A01C85"/>
    <w:rsid w:val="40AA22DB"/>
    <w:rsid w:val="40B560EB"/>
    <w:rsid w:val="40B81AF6"/>
    <w:rsid w:val="40BB7C11"/>
    <w:rsid w:val="40CE6E2E"/>
    <w:rsid w:val="40F509A6"/>
    <w:rsid w:val="41441915"/>
    <w:rsid w:val="417B0F19"/>
    <w:rsid w:val="41874618"/>
    <w:rsid w:val="41883195"/>
    <w:rsid w:val="419D4ED4"/>
    <w:rsid w:val="41AC02AE"/>
    <w:rsid w:val="41B22D3C"/>
    <w:rsid w:val="41B433D1"/>
    <w:rsid w:val="41B57C77"/>
    <w:rsid w:val="41E869B7"/>
    <w:rsid w:val="41F36D58"/>
    <w:rsid w:val="41F73DDE"/>
    <w:rsid w:val="41F77233"/>
    <w:rsid w:val="4218005B"/>
    <w:rsid w:val="425129E2"/>
    <w:rsid w:val="425E32E0"/>
    <w:rsid w:val="42677A68"/>
    <w:rsid w:val="429C5115"/>
    <w:rsid w:val="429E7A35"/>
    <w:rsid w:val="42A3119D"/>
    <w:rsid w:val="42EF6284"/>
    <w:rsid w:val="43085765"/>
    <w:rsid w:val="4311120E"/>
    <w:rsid w:val="43217C51"/>
    <w:rsid w:val="43382772"/>
    <w:rsid w:val="436125E9"/>
    <w:rsid w:val="438C4BC4"/>
    <w:rsid w:val="43C03369"/>
    <w:rsid w:val="43C91E50"/>
    <w:rsid w:val="43DA7FEE"/>
    <w:rsid w:val="440532AB"/>
    <w:rsid w:val="442230DF"/>
    <w:rsid w:val="44382F71"/>
    <w:rsid w:val="444A2CAD"/>
    <w:rsid w:val="445A6995"/>
    <w:rsid w:val="446115D1"/>
    <w:rsid w:val="44650536"/>
    <w:rsid w:val="449D6681"/>
    <w:rsid w:val="44AE1A62"/>
    <w:rsid w:val="44C04765"/>
    <w:rsid w:val="45086B29"/>
    <w:rsid w:val="452C0086"/>
    <w:rsid w:val="452E722C"/>
    <w:rsid w:val="4541586E"/>
    <w:rsid w:val="45605633"/>
    <w:rsid w:val="456C3E29"/>
    <w:rsid w:val="45961716"/>
    <w:rsid w:val="45A315F0"/>
    <w:rsid w:val="45A356F9"/>
    <w:rsid w:val="45B953B2"/>
    <w:rsid w:val="45C65C31"/>
    <w:rsid w:val="45D95AA6"/>
    <w:rsid w:val="45E523F9"/>
    <w:rsid w:val="45FA5263"/>
    <w:rsid w:val="460D3C83"/>
    <w:rsid w:val="46420936"/>
    <w:rsid w:val="46456F86"/>
    <w:rsid w:val="46542C1A"/>
    <w:rsid w:val="46793B1E"/>
    <w:rsid w:val="46851570"/>
    <w:rsid w:val="46A94C9E"/>
    <w:rsid w:val="46B30FD0"/>
    <w:rsid w:val="46DA3845"/>
    <w:rsid w:val="46DC154C"/>
    <w:rsid w:val="46ED77FD"/>
    <w:rsid w:val="46FB5655"/>
    <w:rsid w:val="470B706E"/>
    <w:rsid w:val="472407E9"/>
    <w:rsid w:val="47372C35"/>
    <w:rsid w:val="47623D82"/>
    <w:rsid w:val="47805B8E"/>
    <w:rsid w:val="478A48A3"/>
    <w:rsid w:val="479F1F62"/>
    <w:rsid w:val="47A91A8B"/>
    <w:rsid w:val="47BC49C7"/>
    <w:rsid w:val="47C30FA3"/>
    <w:rsid w:val="47D70B8B"/>
    <w:rsid w:val="47E92D3B"/>
    <w:rsid w:val="47ED3CBC"/>
    <w:rsid w:val="48103D65"/>
    <w:rsid w:val="481423AF"/>
    <w:rsid w:val="481C57BF"/>
    <w:rsid w:val="483C6D09"/>
    <w:rsid w:val="488E5E34"/>
    <w:rsid w:val="488F02E4"/>
    <w:rsid w:val="48E70F87"/>
    <w:rsid w:val="48F901DD"/>
    <w:rsid w:val="48FE718B"/>
    <w:rsid w:val="49172519"/>
    <w:rsid w:val="491931DD"/>
    <w:rsid w:val="491A21ED"/>
    <w:rsid w:val="495D79F1"/>
    <w:rsid w:val="49743816"/>
    <w:rsid w:val="49761735"/>
    <w:rsid w:val="497B6BF6"/>
    <w:rsid w:val="498C7290"/>
    <w:rsid w:val="49957340"/>
    <w:rsid w:val="49A20B9F"/>
    <w:rsid w:val="49B81B9F"/>
    <w:rsid w:val="49BE123B"/>
    <w:rsid w:val="49C564C7"/>
    <w:rsid w:val="49DE4839"/>
    <w:rsid w:val="49F06669"/>
    <w:rsid w:val="49F20CC6"/>
    <w:rsid w:val="4A031138"/>
    <w:rsid w:val="4A04238F"/>
    <w:rsid w:val="4A046F0F"/>
    <w:rsid w:val="4A0C378D"/>
    <w:rsid w:val="4A537429"/>
    <w:rsid w:val="4A5964DD"/>
    <w:rsid w:val="4A5B66ED"/>
    <w:rsid w:val="4A7E6F72"/>
    <w:rsid w:val="4A7F0ADF"/>
    <w:rsid w:val="4A866F35"/>
    <w:rsid w:val="4A9936A2"/>
    <w:rsid w:val="4A995C7E"/>
    <w:rsid w:val="4A9B56ED"/>
    <w:rsid w:val="4AA61F8B"/>
    <w:rsid w:val="4ABE0291"/>
    <w:rsid w:val="4ABE3F95"/>
    <w:rsid w:val="4AC715A1"/>
    <w:rsid w:val="4ACF3ABF"/>
    <w:rsid w:val="4AD17F53"/>
    <w:rsid w:val="4AD44683"/>
    <w:rsid w:val="4B100B7D"/>
    <w:rsid w:val="4B2042C9"/>
    <w:rsid w:val="4B3D1D4B"/>
    <w:rsid w:val="4B4F7E55"/>
    <w:rsid w:val="4B7463C5"/>
    <w:rsid w:val="4B7F2A23"/>
    <w:rsid w:val="4B9767A4"/>
    <w:rsid w:val="4BAB5813"/>
    <w:rsid w:val="4BC0497F"/>
    <w:rsid w:val="4BC11CC6"/>
    <w:rsid w:val="4BEE3A62"/>
    <w:rsid w:val="4C045231"/>
    <w:rsid w:val="4C187FDE"/>
    <w:rsid w:val="4C1A02F6"/>
    <w:rsid w:val="4C1C4107"/>
    <w:rsid w:val="4C541AA8"/>
    <w:rsid w:val="4C5432D9"/>
    <w:rsid w:val="4C5F52F1"/>
    <w:rsid w:val="4C6B775B"/>
    <w:rsid w:val="4C7A183F"/>
    <w:rsid w:val="4C85706A"/>
    <w:rsid w:val="4C885E9F"/>
    <w:rsid w:val="4C8E5FF6"/>
    <w:rsid w:val="4CA57814"/>
    <w:rsid w:val="4CB070AF"/>
    <w:rsid w:val="4CB4456A"/>
    <w:rsid w:val="4CC71203"/>
    <w:rsid w:val="4CD70354"/>
    <w:rsid w:val="4CE659D8"/>
    <w:rsid w:val="4CEC4D57"/>
    <w:rsid w:val="4D076F56"/>
    <w:rsid w:val="4D0F01CA"/>
    <w:rsid w:val="4D162822"/>
    <w:rsid w:val="4D330863"/>
    <w:rsid w:val="4D3E5C01"/>
    <w:rsid w:val="4D3E6A52"/>
    <w:rsid w:val="4D470322"/>
    <w:rsid w:val="4D561528"/>
    <w:rsid w:val="4D6D1D60"/>
    <w:rsid w:val="4D833619"/>
    <w:rsid w:val="4D8F79F2"/>
    <w:rsid w:val="4D9C08E0"/>
    <w:rsid w:val="4DAA68A8"/>
    <w:rsid w:val="4DC85592"/>
    <w:rsid w:val="4DC974FC"/>
    <w:rsid w:val="4DCA2651"/>
    <w:rsid w:val="4DCE5F5F"/>
    <w:rsid w:val="4DEC33FC"/>
    <w:rsid w:val="4E063825"/>
    <w:rsid w:val="4E0A1EFC"/>
    <w:rsid w:val="4E455504"/>
    <w:rsid w:val="4E501653"/>
    <w:rsid w:val="4E823055"/>
    <w:rsid w:val="4E8E5E30"/>
    <w:rsid w:val="4E98704C"/>
    <w:rsid w:val="4EB262C0"/>
    <w:rsid w:val="4EB33649"/>
    <w:rsid w:val="4EEF0743"/>
    <w:rsid w:val="4EFD4933"/>
    <w:rsid w:val="4F02358C"/>
    <w:rsid w:val="4F0F0F08"/>
    <w:rsid w:val="4F711134"/>
    <w:rsid w:val="4F76457B"/>
    <w:rsid w:val="4F9A786F"/>
    <w:rsid w:val="4FB410AD"/>
    <w:rsid w:val="4FE54AAB"/>
    <w:rsid w:val="4FFF539C"/>
    <w:rsid w:val="50010D46"/>
    <w:rsid w:val="5006529A"/>
    <w:rsid w:val="500C7AB9"/>
    <w:rsid w:val="50110D78"/>
    <w:rsid w:val="50231AA3"/>
    <w:rsid w:val="50431FEF"/>
    <w:rsid w:val="504A2ADD"/>
    <w:rsid w:val="504F7091"/>
    <w:rsid w:val="50897C11"/>
    <w:rsid w:val="50AA36E0"/>
    <w:rsid w:val="50EC3059"/>
    <w:rsid w:val="51096E67"/>
    <w:rsid w:val="5116625C"/>
    <w:rsid w:val="51445967"/>
    <w:rsid w:val="519611B1"/>
    <w:rsid w:val="519E24DF"/>
    <w:rsid w:val="51AD2099"/>
    <w:rsid w:val="51AE676B"/>
    <w:rsid w:val="51E222A5"/>
    <w:rsid w:val="51FF51CB"/>
    <w:rsid w:val="52161328"/>
    <w:rsid w:val="522C54FE"/>
    <w:rsid w:val="523E3D8C"/>
    <w:rsid w:val="524A4C06"/>
    <w:rsid w:val="525B5AA9"/>
    <w:rsid w:val="528A0854"/>
    <w:rsid w:val="52972888"/>
    <w:rsid w:val="52AB2167"/>
    <w:rsid w:val="52CC3259"/>
    <w:rsid w:val="52EE16A6"/>
    <w:rsid w:val="52EE4555"/>
    <w:rsid w:val="52F52545"/>
    <w:rsid w:val="52FB2A75"/>
    <w:rsid w:val="530A2A4C"/>
    <w:rsid w:val="530F7F4A"/>
    <w:rsid w:val="531567EC"/>
    <w:rsid w:val="53580116"/>
    <w:rsid w:val="535B76D0"/>
    <w:rsid w:val="53716767"/>
    <w:rsid w:val="53765375"/>
    <w:rsid w:val="53A7323B"/>
    <w:rsid w:val="53B44984"/>
    <w:rsid w:val="53DE30B3"/>
    <w:rsid w:val="53F5446E"/>
    <w:rsid w:val="5405118F"/>
    <w:rsid w:val="54054D4A"/>
    <w:rsid w:val="541115C4"/>
    <w:rsid w:val="54421842"/>
    <w:rsid w:val="544220DE"/>
    <w:rsid w:val="544B4AB3"/>
    <w:rsid w:val="545461A1"/>
    <w:rsid w:val="54566DBB"/>
    <w:rsid w:val="546855CD"/>
    <w:rsid w:val="546928AB"/>
    <w:rsid w:val="546F7B53"/>
    <w:rsid w:val="54783BB9"/>
    <w:rsid w:val="549A6996"/>
    <w:rsid w:val="549D11DA"/>
    <w:rsid w:val="54CA1B76"/>
    <w:rsid w:val="54E0593D"/>
    <w:rsid w:val="550C60C7"/>
    <w:rsid w:val="552222BA"/>
    <w:rsid w:val="553755EB"/>
    <w:rsid w:val="55402FB8"/>
    <w:rsid w:val="555464AA"/>
    <w:rsid w:val="557145F4"/>
    <w:rsid w:val="5572144D"/>
    <w:rsid w:val="55943D4D"/>
    <w:rsid w:val="55AD79E6"/>
    <w:rsid w:val="55E4027B"/>
    <w:rsid w:val="55E52D00"/>
    <w:rsid w:val="55F20FAE"/>
    <w:rsid w:val="55F522DF"/>
    <w:rsid w:val="55FA65BB"/>
    <w:rsid w:val="56076F45"/>
    <w:rsid w:val="560A616A"/>
    <w:rsid w:val="56300D4C"/>
    <w:rsid w:val="56364B97"/>
    <w:rsid w:val="565E5677"/>
    <w:rsid w:val="568D6B2E"/>
    <w:rsid w:val="5699334B"/>
    <w:rsid w:val="56AB3033"/>
    <w:rsid w:val="56B819B5"/>
    <w:rsid w:val="56C90E1A"/>
    <w:rsid w:val="56D12FC4"/>
    <w:rsid w:val="56D973E5"/>
    <w:rsid w:val="56E224E3"/>
    <w:rsid w:val="56FB5651"/>
    <w:rsid w:val="56FC74AA"/>
    <w:rsid w:val="570539B2"/>
    <w:rsid w:val="57110B72"/>
    <w:rsid w:val="5716253D"/>
    <w:rsid w:val="57226735"/>
    <w:rsid w:val="57284393"/>
    <w:rsid w:val="574700A2"/>
    <w:rsid w:val="574C4C89"/>
    <w:rsid w:val="5751145C"/>
    <w:rsid w:val="57532EBF"/>
    <w:rsid w:val="57584ED1"/>
    <w:rsid w:val="57591526"/>
    <w:rsid w:val="57622920"/>
    <w:rsid w:val="57644DBD"/>
    <w:rsid w:val="576A0C7E"/>
    <w:rsid w:val="57772E27"/>
    <w:rsid w:val="57B06E4C"/>
    <w:rsid w:val="57E77AD0"/>
    <w:rsid w:val="58027C9C"/>
    <w:rsid w:val="58421D79"/>
    <w:rsid w:val="584256A6"/>
    <w:rsid w:val="58485AEC"/>
    <w:rsid w:val="589318F2"/>
    <w:rsid w:val="58BE737C"/>
    <w:rsid w:val="58D06CE7"/>
    <w:rsid w:val="58D07D35"/>
    <w:rsid w:val="58EE7873"/>
    <w:rsid w:val="58EF2B3F"/>
    <w:rsid w:val="591E1BBE"/>
    <w:rsid w:val="592B4D98"/>
    <w:rsid w:val="59300B63"/>
    <w:rsid w:val="59444D5E"/>
    <w:rsid w:val="5961765F"/>
    <w:rsid w:val="598F33C5"/>
    <w:rsid w:val="5990466F"/>
    <w:rsid w:val="59961543"/>
    <w:rsid w:val="599F2618"/>
    <w:rsid w:val="5A035A7E"/>
    <w:rsid w:val="5A041EA2"/>
    <w:rsid w:val="5A116406"/>
    <w:rsid w:val="5A194102"/>
    <w:rsid w:val="5A194CD7"/>
    <w:rsid w:val="5A1B5B01"/>
    <w:rsid w:val="5A282185"/>
    <w:rsid w:val="5A342954"/>
    <w:rsid w:val="5A3E5B3B"/>
    <w:rsid w:val="5A4335AF"/>
    <w:rsid w:val="5A4B5243"/>
    <w:rsid w:val="5A551A1D"/>
    <w:rsid w:val="5A5859F5"/>
    <w:rsid w:val="5A754F5B"/>
    <w:rsid w:val="5A78262F"/>
    <w:rsid w:val="5A9B3C41"/>
    <w:rsid w:val="5AC7349B"/>
    <w:rsid w:val="5ADB058E"/>
    <w:rsid w:val="5ADF702C"/>
    <w:rsid w:val="5AEF1D4A"/>
    <w:rsid w:val="5AF734FA"/>
    <w:rsid w:val="5B0C6127"/>
    <w:rsid w:val="5B1334BD"/>
    <w:rsid w:val="5B1733CD"/>
    <w:rsid w:val="5B467A81"/>
    <w:rsid w:val="5B572883"/>
    <w:rsid w:val="5B5A4B3C"/>
    <w:rsid w:val="5B6850A8"/>
    <w:rsid w:val="5B7244A9"/>
    <w:rsid w:val="5B7D0EE0"/>
    <w:rsid w:val="5B89037A"/>
    <w:rsid w:val="5B94420C"/>
    <w:rsid w:val="5B950C1A"/>
    <w:rsid w:val="5B9F25CB"/>
    <w:rsid w:val="5B9F7E0E"/>
    <w:rsid w:val="5BB40E80"/>
    <w:rsid w:val="5BE87EA3"/>
    <w:rsid w:val="5C1D46F3"/>
    <w:rsid w:val="5C244164"/>
    <w:rsid w:val="5C341852"/>
    <w:rsid w:val="5C5F68AD"/>
    <w:rsid w:val="5C8F56E5"/>
    <w:rsid w:val="5C9D5CFC"/>
    <w:rsid w:val="5CA33020"/>
    <w:rsid w:val="5CBC2899"/>
    <w:rsid w:val="5CCE4539"/>
    <w:rsid w:val="5D214A5E"/>
    <w:rsid w:val="5D25594A"/>
    <w:rsid w:val="5D262BB7"/>
    <w:rsid w:val="5D3C5AD3"/>
    <w:rsid w:val="5D46671A"/>
    <w:rsid w:val="5D7063F7"/>
    <w:rsid w:val="5D770DC5"/>
    <w:rsid w:val="5D8777FB"/>
    <w:rsid w:val="5D887595"/>
    <w:rsid w:val="5DA14140"/>
    <w:rsid w:val="5DA6621F"/>
    <w:rsid w:val="5DFE2B1C"/>
    <w:rsid w:val="5E134275"/>
    <w:rsid w:val="5E30337C"/>
    <w:rsid w:val="5E375833"/>
    <w:rsid w:val="5E437E22"/>
    <w:rsid w:val="5E530C9D"/>
    <w:rsid w:val="5EE13545"/>
    <w:rsid w:val="5EE668B3"/>
    <w:rsid w:val="5EEB6F20"/>
    <w:rsid w:val="5F2010E3"/>
    <w:rsid w:val="5F2340BB"/>
    <w:rsid w:val="5F296758"/>
    <w:rsid w:val="5F3B75AC"/>
    <w:rsid w:val="5F405680"/>
    <w:rsid w:val="5F441643"/>
    <w:rsid w:val="5F581F25"/>
    <w:rsid w:val="5F79562D"/>
    <w:rsid w:val="5F817D60"/>
    <w:rsid w:val="5FA40CA6"/>
    <w:rsid w:val="5FBF4A2D"/>
    <w:rsid w:val="5FCA4D1B"/>
    <w:rsid w:val="5FDC09A4"/>
    <w:rsid w:val="5FDF2BEF"/>
    <w:rsid w:val="5FF909F7"/>
    <w:rsid w:val="6001133A"/>
    <w:rsid w:val="600A528D"/>
    <w:rsid w:val="602A462E"/>
    <w:rsid w:val="608A03D0"/>
    <w:rsid w:val="60A242F4"/>
    <w:rsid w:val="60AC1E47"/>
    <w:rsid w:val="60B04315"/>
    <w:rsid w:val="60C63F1F"/>
    <w:rsid w:val="60DF2C33"/>
    <w:rsid w:val="60E45AA4"/>
    <w:rsid w:val="610C47C1"/>
    <w:rsid w:val="61103B02"/>
    <w:rsid w:val="61276E10"/>
    <w:rsid w:val="612D5A1E"/>
    <w:rsid w:val="61482F23"/>
    <w:rsid w:val="614B5418"/>
    <w:rsid w:val="61651C78"/>
    <w:rsid w:val="616A4376"/>
    <w:rsid w:val="6177071C"/>
    <w:rsid w:val="618556EB"/>
    <w:rsid w:val="6194346A"/>
    <w:rsid w:val="61B9039E"/>
    <w:rsid w:val="61B96F1D"/>
    <w:rsid w:val="61BA6ED7"/>
    <w:rsid w:val="61C826FF"/>
    <w:rsid w:val="61E0487E"/>
    <w:rsid w:val="620E3238"/>
    <w:rsid w:val="62134A81"/>
    <w:rsid w:val="623F643D"/>
    <w:rsid w:val="624219D4"/>
    <w:rsid w:val="624B31E8"/>
    <w:rsid w:val="625640E4"/>
    <w:rsid w:val="62695DD8"/>
    <w:rsid w:val="62743DCC"/>
    <w:rsid w:val="62745086"/>
    <w:rsid w:val="629923ED"/>
    <w:rsid w:val="629D1B01"/>
    <w:rsid w:val="62AE6F88"/>
    <w:rsid w:val="62B0343B"/>
    <w:rsid w:val="62C57884"/>
    <w:rsid w:val="62D24289"/>
    <w:rsid w:val="62F47015"/>
    <w:rsid w:val="63241437"/>
    <w:rsid w:val="63312F6C"/>
    <w:rsid w:val="636E2F98"/>
    <w:rsid w:val="63822BC9"/>
    <w:rsid w:val="638B6E5F"/>
    <w:rsid w:val="6390441C"/>
    <w:rsid w:val="63943E17"/>
    <w:rsid w:val="6396372A"/>
    <w:rsid w:val="639A3CA1"/>
    <w:rsid w:val="639F50BF"/>
    <w:rsid w:val="63A0636E"/>
    <w:rsid w:val="63B42A2F"/>
    <w:rsid w:val="63E7707E"/>
    <w:rsid w:val="63E87BA4"/>
    <w:rsid w:val="63ED54FF"/>
    <w:rsid w:val="64070F3B"/>
    <w:rsid w:val="640A4811"/>
    <w:rsid w:val="64281C7B"/>
    <w:rsid w:val="642B73CD"/>
    <w:rsid w:val="642C4BC8"/>
    <w:rsid w:val="64580460"/>
    <w:rsid w:val="6468704A"/>
    <w:rsid w:val="64700C9D"/>
    <w:rsid w:val="647C1DB2"/>
    <w:rsid w:val="64A4221F"/>
    <w:rsid w:val="64AD68B8"/>
    <w:rsid w:val="64C15C8A"/>
    <w:rsid w:val="64D81563"/>
    <w:rsid w:val="64F15C1C"/>
    <w:rsid w:val="650B2B24"/>
    <w:rsid w:val="65157954"/>
    <w:rsid w:val="65164170"/>
    <w:rsid w:val="651E2D4A"/>
    <w:rsid w:val="652C38CB"/>
    <w:rsid w:val="65401476"/>
    <w:rsid w:val="657966D6"/>
    <w:rsid w:val="65923A9D"/>
    <w:rsid w:val="65A748DB"/>
    <w:rsid w:val="65C021EE"/>
    <w:rsid w:val="65ED42ED"/>
    <w:rsid w:val="6604563D"/>
    <w:rsid w:val="66125D84"/>
    <w:rsid w:val="664416B7"/>
    <w:rsid w:val="66496CBC"/>
    <w:rsid w:val="66575A26"/>
    <w:rsid w:val="665C60D3"/>
    <w:rsid w:val="66651F0E"/>
    <w:rsid w:val="668F32F7"/>
    <w:rsid w:val="66912E15"/>
    <w:rsid w:val="6694143E"/>
    <w:rsid w:val="66B551ED"/>
    <w:rsid w:val="66C003F5"/>
    <w:rsid w:val="66C51580"/>
    <w:rsid w:val="66CD1258"/>
    <w:rsid w:val="66E6621D"/>
    <w:rsid w:val="66E666F9"/>
    <w:rsid w:val="670B3D93"/>
    <w:rsid w:val="670B532E"/>
    <w:rsid w:val="67133448"/>
    <w:rsid w:val="677560D9"/>
    <w:rsid w:val="677769DB"/>
    <w:rsid w:val="679C29BF"/>
    <w:rsid w:val="67AD6512"/>
    <w:rsid w:val="67BB72E2"/>
    <w:rsid w:val="67D82B17"/>
    <w:rsid w:val="67DB0582"/>
    <w:rsid w:val="683E0E3E"/>
    <w:rsid w:val="684C2343"/>
    <w:rsid w:val="685013FC"/>
    <w:rsid w:val="6880754B"/>
    <w:rsid w:val="688431F8"/>
    <w:rsid w:val="688478B7"/>
    <w:rsid w:val="689E521E"/>
    <w:rsid w:val="68A33256"/>
    <w:rsid w:val="68BE1513"/>
    <w:rsid w:val="6945758D"/>
    <w:rsid w:val="695B08E4"/>
    <w:rsid w:val="69771088"/>
    <w:rsid w:val="697A7BC6"/>
    <w:rsid w:val="698C4B2A"/>
    <w:rsid w:val="69A17E74"/>
    <w:rsid w:val="69A736F2"/>
    <w:rsid w:val="69B6261E"/>
    <w:rsid w:val="6A147A04"/>
    <w:rsid w:val="6A272C53"/>
    <w:rsid w:val="6A6148DC"/>
    <w:rsid w:val="6A7470A3"/>
    <w:rsid w:val="6A7774B8"/>
    <w:rsid w:val="6A81338F"/>
    <w:rsid w:val="6A8A7C5F"/>
    <w:rsid w:val="6AA8243F"/>
    <w:rsid w:val="6ABF0D2B"/>
    <w:rsid w:val="6AD41442"/>
    <w:rsid w:val="6AE06B15"/>
    <w:rsid w:val="6B054811"/>
    <w:rsid w:val="6B063345"/>
    <w:rsid w:val="6B082D6E"/>
    <w:rsid w:val="6B1573EE"/>
    <w:rsid w:val="6B1D2941"/>
    <w:rsid w:val="6B2B29E1"/>
    <w:rsid w:val="6B470CF0"/>
    <w:rsid w:val="6B6E5025"/>
    <w:rsid w:val="6B855534"/>
    <w:rsid w:val="6BA06DB9"/>
    <w:rsid w:val="6BAB2B03"/>
    <w:rsid w:val="6BCB05E8"/>
    <w:rsid w:val="6BD90CB6"/>
    <w:rsid w:val="6BDF1690"/>
    <w:rsid w:val="6BE1053C"/>
    <w:rsid w:val="6C186416"/>
    <w:rsid w:val="6C1B3E73"/>
    <w:rsid w:val="6C226338"/>
    <w:rsid w:val="6C2F3513"/>
    <w:rsid w:val="6C3B481B"/>
    <w:rsid w:val="6C4B6345"/>
    <w:rsid w:val="6C857542"/>
    <w:rsid w:val="6CA13639"/>
    <w:rsid w:val="6CB6087E"/>
    <w:rsid w:val="6CB80EE3"/>
    <w:rsid w:val="6CC54BBE"/>
    <w:rsid w:val="6CFD2224"/>
    <w:rsid w:val="6D005DA3"/>
    <w:rsid w:val="6D0E4BFD"/>
    <w:rsid w:val="6D273A8A"/>
    <w:rsid w:val="6D3E0B47"/>
    <w:rsid w:val="6D576C80"/>
    <w:rsid w:val="6D761CA9"/>
    <w:rsid w:val="6D825963"/>
    <w:rsid w:val="6D830B7D"/>
    <w:rsid w:val="6DA94780"/>
    <w:rsid w:val="6DC26528"/>
    <w:rsid w:val="6DD14EB6"/>
    <w:rsid w:val="6DF60AC2"/>
    <w:rsid w:val="6E0779B6"/>
    <w:rsid w:val="6E260D3B"/>
    <w:rsid w:val="6E44547D"/>
    <w:rsid w:val="6E5A3889"/>
    <w:rsid w:val="6E642763"/>
    <w:rsid w:val="6E866A33"/>
    <w:rsid w:val="6E96509E"/>
    <w:rsid w:val="6E9817E3"/>
    <w:rsid w:val="6EDA2090"/>
    <w:rsid w:val="6EE21295"/>
    <w:rsid w:val="6EE5483B"/>
    <w:rsid w:val="6EF709D3"/>
    <w:rsid w:val="6EFE5D0F"/>
    <w:rsid w:val="6F0B7C94"/>
    <w:rsid w:val="6F227EA1"/>
    <w:rsid w:val="6F2F4126"/>
    <w:rsid w:val="6F396F64"/>
    <w:rsid w:val="6F6E5034"/>
    <w:rsid w:val="6F783D50"/>
    <w:rsid w:val="6F814D09"/>
    <w:rsid w:val="6FAD2D94"/>
    <w:rsid w:val="6FBF1882"/>
    <w:rsid w:val="6FC512C7"/>
    <w:rsid w:val="6FDD529B"/>
    <w:rsid w:val="6FF72C1C"/>
    <w:rsid w:val="6FFC3A4C"/>
    <w:rsid w:val="6FFE4C1C"/>
    <w:rsid w:val="70186660"/>
    <w:rsid w:val="703C6011"/>
    <w:rsid w:val="704B27CA"/>
    <w:rsid w:val="70517453"/>
    <w:rsid w:val="70751B2B"/>
    <w:rsid w:val="70763BDE"/>
    <w:rsid w:val="7084521C"/>
    <w:rsid w:val="70DC17CE"/>
    <w:rsid w:val="70F23D09"/>
    <w:rsid w:val="710E48BB"/>
    <w:rsid w:val="71266898"/>
    <w:rsid w:val="712C426F"/>
    <w:rsid w:val="713C47A2"/>
    <w:rsid w:val="713D268B"/>
    <w:rsid w:val="71425FB3"/>
    <w:rsid w:val="714C327A"/>
    <w:rsid w:val="714E74C1"/>
    <w:rsid w:val="714F2E46"/>
    <w:rsid w:val="7151701B"/>
    <w:rsid w:val="71563A5E"/>
    <w:rsid w:val="71656C62"/>
    <w:rsid w:val="716C7B6A"/>
    <w:rsid w:val="717541AC"/>
    <w:rsid w:val="71813538"/>
    <w:rsid w:val="71A11066"/>
    <w:rsid w:val="71B9071B"/>
    <w:rsid w:val="71BB1E19"/>
    <w:rsid w:val="71DA5B13"/>
    <w:rsid w:val="71DF18D9"/>
    <w:rsid w:val="71E137F4"/>
    <w:rsid w:val="71E773D6"/>
    <w:rsid w:val="71F95B7C"/>
    <w:rsid w:val="7200098D"/>
    <w:rsid w:val="7203601E"/>
    <w:rsid w:val="72243330"/>
    <w:rsid w:val="72282A45"/>
    <w:rsid w:val="7236758B"/>
    <w:rsid w:val="72471781"/>
    <w:rsid w:val="725621E1"/>
    <w:rsid w:val="726D055F"/>
    <w:rsid w:val="727C1AD4"/>
    <w:rsid w:val="727D38B0"/>
    <w:rsid w:val="7282152E"/>
    <w:rsid w:val="72D26016"/>
    <w:rsid w:val="72D52FC8"/>
    <w:rsid w:val="72EA7412"/>
    <w:rsid w:val="72EF0EFD"/>
    <w:rsid w:val="730443D8"/>
    <w:rsid w:val="73246BE6"/>
    <w:rsid w:val="732F38B8"/>
    <w:rsid w:val="7342138D"/>
    <w:rsid w:val="73550AF9"/>
    <w:rsid w:val="739661C5"/>
    <w:rsid w:val="73D46810"/>
    <w:rsid w:val="73DB6DF2"/>
    <w:rsid w:val="73E8476A"/>
    <w:rsid w:val="73EA5F16"/>
    <w:rsid w:val="73EA6467"/>
    <w:rsid w:val="73EA6518"/>
    <w:rsid w:val="73EE3736"/>
    <w:rsid w:val="740B0A69"/>
    <w:rsid w:val="741255AF"/>
    <w:rsid w:val="74263A6C"/>
    <w:rsid w:val="742D56D4"/>
    <w:rsid w:val="74583EB6"/>
    <w:rsid w:val="745D20F1"/>
    <w:rsid w:val="745E5F99"/>
    <w:rsid w:val="746B23AC"/>
    <w:rsid w:val="74785185"/>
    <w:rsid w:val="74A06C82"/>
    <w:rsid w:val="74B13AC0"/>
    <w:rsid w:val="74B55F82"/>
    <w:rsid w:val="74D71A77"/>
    <w:rsid w:val="74E41E3F"/>
    <w:rsid w:val="74FB2D4D"/>
    <w:rsid w:val="75006A13"/>
    <w:rsid w:val="751430E8"/>
    <w:rsid w:val="75143C10"/>
    <w:rsid w:val="753C2ACE"/>
    <w:rsid w:val="753E6CEC"/>
    <w:rsid w:val="7553542F"/>
    <w:rsid w:val="75560F56"/>
    <w:rsid w:val="755D28D9"/>
    <w:rsid w:val="756C2266"/>
    <w:rsid w:val="7577343F"/>
    <w:rsid w:val="75885109"/>
    <w:rsid w:val="75A4502A"/>
    <w:rsid w:val="75B52CAC"/>
    <w:rsid w:val="75E2338B"/>
    <w:rsid w:val="75ED0ABD"/>
    <w:rsid w:val="75ED5E2A"/>
    <w:rsid w:val="75F05AC0"/>
    <w:rsid w:val="75F87FD5"/>
    <w:rsid w:val="760A174D"/>
    <w:rsid w:val="76181B85"/>
    <w:rsid w:val="763253C4"/>
    <w:rsid w:val="764D7283"/>
    <w:rsid w:val="764F46F7"/>
    <w:rsid w:val="765760D0"/>
    <w:rsid w:val="76592AF4"/>
    <w:rsid w:val="767C6DED"/>
    <w:rsid w:val="767C7794"/>
    <w:rsid w:val="76877477"/>
    <w:rsid w:val="76C87996"/>
    <w:rsid w:val="76CF1651"/>
    <w:rsid w:val="76D0766A"/>
    <w:rsid w:val="76D77E05"/>
    <w:rsid w:val="76EB4EFF"/>
    <w:rsid w:val="77147463"/>
    <w:rsid w:val="77266ECD"/>
    <w:rsid w:val="772E60A5"/>
    <w:rsid w:val="772F49B7"/>
    <w:rsid w:val="77444479"/>
    <w:rsid w:val="77531241"/>
    <w:rsid w:val="77531AB8"/>
    <w:rsid w:val="77536BB7"/>
    <w:rsid w:val="77553692"/>
    <w:rsid w:val="775B3643"/>
    <w:rsid w:val="775D56C4"/>
    <w:rsid w:val="7775620B"/>
    <w:rsid w:val="777E15A5"/>
    <w:rsid w:val="777E76EA"/>
    <w:rsid w:val="779A48AE"/>
    <w:rsid w:val="77BE66E1"/>
    <w:rsid w:val="77E6256B"/>
    <w:rsid w:val="77E7796C"/>
    <w:rsid w:val="77E922D5"/>
    <w:rsid w:val="780178D3"/>
    <w:rsid w:val="780600CD"/>
    <w:rsid w:val="78270079"/>
    <w:rsid w:val="785F2C67"/>
    <w:rsid w:val="78632AB8"/>
    <w:rsid w:val="789072E0"/>
    <w:rsid w:val="78913571"/>
    <w:rsid w:val="789B03CD"/>
    <w:rsid w:val="78A50F92"/>
    <w:rsid w:val="78AB160D"/>
    <w:rsid w:val="78D53072"/>
    <w:rsid w:val="78E67548"/>
    <w:rsid w:val="78FA33E7"/>
    <w:rsid w:val="790229FE"/>
    <w:rsid w:val="79071BED"/>
    <w:rsid w:val="790852E9"/>
    <w:rsid w:val="79134DAF"/>
    <w:rsid w:val="791A2350"/>
    <w:rsid w:val="792D18D9"/>
    <w:rsid w:val="792D736C"/>
    <w:rsid w:val="79405A73"/>
    <w:rsid w:val="794B7229"/>
    <w:rsid w:val="795C334F"/>
    <w:rsid w:val="798B13E2"/>
    <w:rsid w:val="798C137C"/>
    <w:rsid w:val="79997901"/>
    <w:rsid w:val="79BA797F"/>
    <w:rsid w:val="79CA3393"/>
    <w:rsid w:val="79D17C84"/>
    <w:rsid w:val="79D20DE8"/>
    <w:rsid w:val="79D77B27"/>
    <w:rsid w:val="79DB0863"/>
    <w:rsid w:val="79E2530B"/>
    <w:rsid w:val="79F05485"/>
    <w:rsid w:val="79FC3BB6"/>
    <w:rsid w:val="7A184A9C"/>
    <w:rsid w:val="7A1A2041"/>
    <w:rsid w:val="7A2B489D"/>
    <w:rsid w:val="7A2C78CF"/>
    <w:rsid w:val="7A3129A1"/>
    <w:rsid w:val="7A376B29"/>
    <w:rsid w:val="7A423EEC"/>
    <w:rsid w:val="7A703649"/>
    <w:rsid w:val="7A804A05"/>
    <w:rsid w:val="7A9A1B7C"/>
    <w:rsid w:val="7AA20F5D"/>
    <w:rsid w:val="7AB65128"/>
    <w:rsid w:val="7AC53233"/>
    <w:rsid w:val="7ADA0531"/>
    <w:rsid w:val="7B1B4CE1"/>
    <w:rsid w:val="7B2E7ECD"/>
    <w:rsid w:val="7B9A01DD"/>
    <w:rsid w:val="7BA25186"/>
    <w:rsid w:val="7BAC3172"/>
    <w:rsid w:val="7BCA6449"/>
    <w:rsid w:val="7BE04F23"/>
    <w:rsid w:val="7BEA37FA"/>
    <w:rsid w:val="7C017364"/>
    <w:rsid w:val="7C0569B5"/>
    <w:rsid w:val="7C14258F"/>
    <w:rsid w:val="7C3064C9"/>
    <w:rsid w:val="7C322233"/>
    <w:rsid w:val="7C45315B"/>
    <w:rsid w:val="7C4A388D"/>
    <w:rsid w:val="7C4C37A1"/>
    <w:rsid w:val="7C664B17"/>
    <w:rsid w:val="7C6C743E"/>
    <w:rsid w:val="7C736A5E"/>
    <w:rsid w:val="7C864568"/>
    <w:rsid w:val="7C9A5A13"/>
    <w:rsid w:val="7CA70B1D"/>
    <w:rsid w:val="7CDA70F7"/>
    <w:rsid w:val="7CE43668"/>
    <w:rsid w:val="7CE4418A"/>
    <w:rsid w:val="7CF91FCA"/>
    <w:rsid w:val="7D0F7C48"/>
    <w:rsid w:val="7D1D4F36"/>
    <w:rsid w:val="7D4420F2"/>
    <w:rsid w:val="7D481598"/>
    <w:rsid w:val="7D49303B"/>
    <w:rsid w:val="7D4F4A82"/>
    <w:rsid w:val="7D5331C2"/>
    <w:rsid w:val="7D5A704A"/>
    <w:rsid w:val="7DA87D80"/>
    <w:rsid w:val="7DAA59ED"/>
    <w:rsid w:val="7DCD74C7"/>
    <w:rsid w:val="7DDD2DFA"/>
    <w:rsid w:val="7DE91210"/>
    <w:rsid w:val="7E052A66"/>
    <w:rsid w:val="7E210829"/>
    <w:rsid w:val="7E2C5612"/>
    <w:rsid w:val="7E2E71AF"/>
    <w:rsid w:val="7E3D57DB"/>
    <w:rsid w:val="7E4135F5"/>
    <w:rsid w:val="7E52677F"/>
    <w:rsid w:val="7E5D6EFF"/>
    <w:rsid w:val="7E5E2768"/>
    <w:rsid w:val="7E6476FC"/>
    <w:rsid w:val="7E6C6BD5"/>
    <w:rsid w:val="7E7E7292"/>
    <w:rsid w:val="7E9D7FC8"/>
    <w:rsid w:val="7EB67D63"/>
    <w:rsid w:val="7EB71685"/>
    <w:rsid w:val="7EC457AA"/>
    <w:rsid w:val="7EC520CE"/>
    <w:rsid w:val="7ECD592F"/>
    <w:rsid w:val="7EEC24B0"/>
    <w:rsid w:val="7EF40344"/>
    <w:rsid w:val="7EF85335"/>
    <w:rsid w:val="7EFC617C"/>
    <w:rsid w:val="7F0005FE"/>
    <w:rsid w:val="7F146CBD"/>
    <w:rsid w:val="7F197E6E"/>
    <w:rsid w:val="7F4133F6"/>
    <w:rsid w:val="7F44406A"/>
    <w:rsid w:val="7F6A37A6"/>
    <w:rsid w:val="7F6B254A"/>
    <w:rsid w:val="7F776862"/>
    <w:rsid w:val="7F8015A7"/>
    <w:rsid w:val="7F834860"/>
    <w:rsid w:val="7F9B1826"/>
    <w:rsid w:val="7FA41788"/>
    <w:rsid w:val="7FC411AE"/>
    <w:rsid w:val="7FC91E5B"/>
    <w:rsid w:val="7FDD34C2"/>
    <w:rsid w:val="7FE17645"/>
    <w:rsid w:val="7FEC3D80"/>
    <w:rsid w:val="7FF4658F"/>
    <w:rsid w:val="7FFA0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7">
    <w:name w:val="Normal Indent"/>
    <w:basedOn w:val="1"/>
    <w:autoRedefine/>
    <w:qFormat/>
    <w:uiPriority w:val="0"/>
    <w:pPr>
      <w:ind w:firstLine="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link w:val="46"/>
    <w:autoRedefine/>
    <w:qFormat/>
    <w:uiPriority w:val="0"/>
    <w:rPr>
      <w:rFonts w:ascii="宋体"/>
      <w:sz w:val="24"/>
    </w:rPr>
  </w:style>
  <w:style w:type="paragraph" w:styleId="11">
    <w:name w:val="annotation text"/>
    <w:basedOn w:val="1"/>
    <w:link w:val="44"/>
    <w:autoRedefine/>
    <w:qFormat/>
    <w:uiPriority w:val="99"/>
    <w:pPr>
      <w:widowControl/>
      <w:jc w:val="left"/>
    </w:pPr>
    <w:rPr>
      <w:kern w:val="0"/>
      <w:szCs w:val="20"/>
    </w:r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spacing w:line="360" w:lineRule="auto"/>
      <w:ind w:left="608" w:hanging="608"/>
    </w:pPr>
    <w:rPr>
      <w:rFonts w:ascii="宋体"/>
      <w:sz w:val="28"/>
    </w:rPr>
  </w:style>
  <w:style w:type="paragraph" w:styleId="15">
    <w:name w:val="toc 5"/>
    <w:basedOn w:val="1"/>
    <w:next w:val="1"/>
    <w:autoRedefine/>
    <w:qFormat/>
    <w:uiPriority w:val="0"/>
    <w:pPr>
      <w:ind w:left="1680"/>
    </w:pPr>
  </w:style>
  <w:style w:type="paragraph" w:styleId="16">
    <w:name w:val="toc 3"/>
    <w:basedOn w:val="1"/>
    <w:next w:val="1"/>
    <w:autoRedefine/>
    <w:qFormat/>
    <w:uiPriority w:val="39"/>
    <w:pPr>
      <w:ind w:left="840" w:leftChars="400"/>
    </w:pPr>
  </w:style>
  <w:style w:type="paragraph" w:styleId="17">
    <w:name w:val="Plain Text"/>
    <w:basedOn w:val="1"/>
    <w:next w:val="1"/>
    <w:link w:val="41"/>
    <w:autoRedefine/>
    <w:qFormat/>
    <w:uiPriority w:val="0"/>
    <w:rPr>
      <w:rFonts w:ascii="宋体" w:hAnsi="Courier New" w:cs="Courier New"/>
      <w:szCs w:val="21"/>
    </w:rPr>
  </w:style>
  <w:style w:type="paragraph" w:styleId="18">
    <w:name w:val="Date"/>
    <w:basedOn w:val="1"/>
    <w:next w:val="1"/>
    <w:autoRedefine/>
    <w:qFormat/>
    <w:uiPriority w:val="0"/>
    <w:pPr>
      <w:autoSpaceDE w:val="0"/>
      <w:autoSpaceDN w:val="0"/>
      <w:adjustRightInd w:val="0"/>
      <w:textAlignment w:val="baseline"/>
    </w:pPr>
    <w:rPr>
      <w:rFonts w:ascii="宋体"/>
      <w:sz w:val="28"/>
    </w:rPr>
  </w:style>
  <w:style w:type="paragraph" w:styleId="19">
    <w:name w:val="Balloon Text"/>
    <w:basedOn w:val="1"/>
    <w:link w:val="45"/>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Normal (Web)"/>
    <w:basedOn w:val="1"/>
    <w:autoRedefine/>
    <w:qFormat/>
    <w:uiPriority w:val="0"/>
    <w:pPr>
      <w:spacing w:before="100" w:beforeAutospacing="1" w:after="100" w:afterAutospacing="1"/>
      <w:jc w:val="left"/>
    </w:pPr>
    <w:rPr>
      <w:kern w:val="0"/>
      <w:sz w:val="24"/>
    </w:rPr>
  </w:style>
  <w:style w:type="paragraph" w:styleId="30">
    <w:name w:val="annotation subject"/>
    <w:basedOn w:val="11"/>
    <w:next w:val="11"/>
    <w:link w:val="48"/>
    <w:autoRedefine/>
    <w:qFormat/>
    <w:uiPriority w:val="0"/>
    <w:pPr>
      <w:widowControl w:val="0"/>
    </w:pPr>
    <w:rPr>
      <w:b/>
      <w:bCs/>
      <w:kern w:val="2"/>
      <w:szCs w:val="24"/>
    </w:rPr>
  </w:style>
  <w:style w:type="paragraph" w:styleId="31">
    <w:name w:val="Body Text First Indent"/>
    <w:basedOn w:val="13"/>
    <w:autoRedefine/>
    <w:qFormat/>
    <w:uiPriority w:val="0"/>
    <w:pPr>
      <w:spacing w:after="120" w:line="560" w:lineRule="exact"/>
      <w:ind w:firstLine="420" w:firstLineChars="200"/>
    </w:pPr>
  </w:style>
  <w:style w:type="paragraph" w:styleId="32">
    <w:name w:val="Body Text First Indent 2"/>
    <w:basedOn w:val="14"/>
    <w:autoRedefine/>
    <w:qFormat/>
    <w:uiPriority w:val="0"/>
    <w:pPr>
      <w:snapToGrid w:val="0"/>
      <w:spacing w:after="120"/>
      <w:ind w:left="420" w:firstLine="420" w:firstLineChars="200"/>
    </w:pPr>
    <w:rPr>
      <w:rFonts w:ascii="Tahoma" w:hAnsi="Tahoma"/>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font11"/>
    <w:autoRedefine/>
    <w:qFormat/>
    <w:uiPriority w:val="0"/>
    <w:rPr>
      <w:rFonts w:hint="eastAsia" w:ascii="宋体" w:hAnsi="宋体" w:eastAsia="宋体" w:cs="宋体"/>
      <w:b/>
      <w:color w:val="000000"/>
      <w:sz w:val="24"/>
      <w:szCs w:val="24"/>
      <w:u w:val="none"/>
    </w:rPr>
  </w:style>
  <w:style w:type="character" w:customStyle="1" w:styleId="41">
    <w:name w:val="纯文本 字符"/>
    <w:link w:val="17"/>
    <w:autoRedefine/>
    <w:qFormat/>
    <w:uiPriority w:val="0"/>
    <w:rPr>
      <w:rFonts w:ascii="宋体" w:hAnsi="Courier New" w:cs="Courier New"/>
      <w:kern w:val="2"/>
      <w:sz w:val="21"/>
      <w:szCs w:val="21"/>
    </w:rPr>
  </w:style>
  <w:style w:type="character" w:customStyle="1" w:styleId="42">
    <w:name w:val="generalinfo-address-text"/>
    <w:basedOn w:val="35"/>
    <w:autoRedefine/>
    <w:qFormat/>
    <w:uiPriority w:val="0"/>
  </w:style>
  <w:style w:type="character" w:customStyle="1" w:styleId="43">
    <w:name w:val="NormalCharacter"/>
    <w:autoRedefine/>
    <w:semiHidden/>
    <w:qFormat/>
    <w:uiPriority w:val="0"/>
  </w:style>
  <w:style w:type="character" w:customStyle="1" w:styleId="44">
    <w:name w:val="批注文字 字符"/>
    <w:link w:val="11"/>
    <w:autoRedefine/>
    <w:qFormat/>
    <w:uiPriority w:val="99"/>
    <w:rPr>
      <w:sz w:val="21"/>
    </w:rPr>
  </w:style>
  <w:style w:type="character" w:customStyle="1" w:styleId="45">
    <w:name w:val="批注框文本 字符"/>
    <w:link w:val="19"/>
    <w:autoRedefine/>
    <w:qFormat/>
    <w:uiPriority w:val="0"/>
    <w:rPr>
      <w:kern w:val="2"/>
      <w:sz w:val="18"/>
      <w:szCs w:val="18"/>
    </w:rPr>
  </w:style>
  <w:style w:type="character" w:customStyle="1" w:styleId="46">
    <w:name w:val="文档结构图 字符"/>
    <w:link w:val="10"/>
    <w:autoRedefine/>
    <w:qFormat/>
    <w:uiPriority w:val="0"/>
    <w:rPr>
      <w:rFonts w:ascii="宋体"/>
      <w:kern w:val="2"/>
      <w:sz w:val="24"/>
      <w:szCs w:val="24"/>
    </w:rPr>
  </w:style>
  <w:style w:type="character" w:customStyle="1" w:styleId="47">
    <w:name w:val="font41"/>
    <w:autoRedefine/>
    <w:qFormat/>
    <w:uiPriority w:val="0"/>
    <w:rPr>
      <w:rFonts w:hint="eastAsia" w:ascii="宋体" w:hAnsi="宋体" w:eastAsia="宋体" w:cs="宋体"/>
      <w:color w:val="1F497D"/>
      <w:sz w:val="24"/>
      <w:szCs w:val="24"/>
      <w:u w:val="none"/>
    </w:rPr>
  </w:style>
  <w:style w:type="character" w:customStyle="1" w:styleId="48">
    <w:name w:val="批注主题 字符"/>
    <w:link w:val="30"/>
    <w:autoRedefine/>
    <w:qFormat/>
    <w:uiPriority w:val="0"/>
    <w:rPr>
      <w:b/>
      <w:bCs/>
      <w:kern w:val="2"/>
      <w:sz w:val="21"/>
      <w:szCs w:val="24"/>
    </w:rPr>
  </w:style>
  <w:style w:type="character" w:customStyle="1" w:styleId="49">
    <w:name w:val="font01"/>
    <w:autoRedefine/>
    <w:qFormat/>
    <w:uiPriority w:val="0"/>
    <w:rPr>
      <w:rFonts w:hint="default" w:ascii="Times New Roman" w:hAnsi="Times New Roman" w:cs="Times New Roman"/>
      <w:color w:val="000000"/>
      <w:sz w:val="20"/>
      <w:szCs w:val="20"/>
      <w:u w:val="none"/>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Table Paragraph"/>
    <w:basedOn w:val="1"/>
    <w:autoRedefine/>
    <w:qFormat/>
    <w:uiPriority w:val="1"/>
  </w:style>
  <w:style w:type="paragraph" w:customStyle="1" w:styleId="52">
    <w:name w:val="题注5"/>
    <w:basedOn w:val="1"/>
    <w:next w:val="9"/>
    <w:autoRedefine/>
    <w:qFormat/>
    <w:uiPriority w:val="0"/>
    <w:pPr>
      <w:jc w:val="center"/>
    </w:pPr>
    <w:rPr>
      <w:b/>
      <w:color w:val="000000"/>
      <w:sz w:val="24"/>
      <w:szCs w:val="21"/>
    </w:rPr>
  </w:style>
  <w:style w:type="paragraph" w:customStyle="1" w:styleId="53">
    <w:name w:val="列出段落2"/>
    <w:basedOn w:val="1"/>
    <w:autoRedefine/>
    <w:qFormat/>
    <w:uiPriority w:val="34"/>
    <w:pPr>
      <w:jc w:val="left"/>
    </w:pPr>
  </w:style>
  <w:style w:type="paragraph" w:customStyle="1" w:styleId="54">
    <w:name w:val="文档正文"/>
    <w:basedOn w:val="1"/>
    <w:autoRedefine/>
    <w:qFormat/>
    <w:uiPriority w:val="0"/>
    <w:rPr>
      <w:rFonts w:ascii="Arial" w:hAnsi="Arial" w:cs="Arial"/>
      <w:bCs/>
      <w:sz w:val="24"/>
    </w:rPr>
  </w:style>
  <w:style w:type="paragraph" w:customStyle="1" w:styleId="55">
    <w:name w:val="Char Char Char Char"/>
    <w:basedOn w:val="1"/>
    <w:autoRedefine/>
    <w:qFormat/>
    <w:uiPriority w:val="0"/>
    <w:rPr>
      <w:rFonts w:ascii="Tahoma" w:hAnsi="Tahoma"/>
      <w:sz w:val="24"/>
    </w:rPr>
  </w:style>
  <w:style w:type="paragraph" w:customStyle="1" w:styleId="56">
    <w:name w:val="列表段落1"/>
    <w:basedOn w:val="1"/>
    <w:autoRedefine/>
    <w:qFormat/>
    <w:uiPriority w:val="34"/>
    <w:pPr>
      <w:ind w:firstLine="420" w:firstLineChars="200"/>
    </w:pPr>
  </w:style>
  <w:style w:type="paragraph" w:customStyle="1" w:styleId="57">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58">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9">
    <w:name w:val="普通(网站)1"/>
    <w:basedOn w:val="1"/>
    <w:autoRedefine/>
    <w:qFormat/>
    <w:uiPriority w:val="0"/>
    <w:pPr>
      <w:widowControl/>
      <w:spacing w:beforeAutospacing="1" w:afterAutospacing="1"/>
      <w:jc w:val="left"/>
    </w:pPr>
    <w:rPr>
      <w:rFonts w:hAnsi="宋体" w:cs="宋体"/>
      <w:sz w:val="24"/>
    </w:rPr>
  </w:style>
  <w:style w:type="paragraph" w:customStyle="1" w:styleId="60">
    <w:name w:val="样式 首行缩进:  0 字符"/>
    <w:basedOn w:val="1"/>
    <w:autoRedefine/>
    <w:qFormat/>
    <w:uiPriority w:val="0"/>
  </w:style>
  <w:style w:type="paragraph" w:customStyle="1" w:styleId="61">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2">
    <w:name w:val="正文加粗"/>
    <w:basedOn w:val="1"/>
    <w:autoRedefine/>
    <w:qFormat/>
    <w:uiPriority w:val="0"/>
    <w:pPr>
      <w:spacing w:line="360" w:lineRule="auto"/>
      <w:ind w:firstLine="200" w:firstLineChars="200"/>
    </w:pPr>
    <w:rPr>
      <w:rFonts w:ascii="Arial" w:hAnsi="Arial"/>
      <w:b/>
      <w:sz w:val="24"/>
    </w:rPr>
  </w:style>
  <w:style w:type="paragraph" w:customStyle="1" w:styleId="63">
    <w:name w:val="正文（缩进）"/>
    <w:basedOn w:val="1"/>
    <w:autoRedefine/>
    <w:qFormat/>
    <w:uiPriority w:val="0"/>
    <w:pPr>
      <w:spacing w:beforeLines="50" w:afterLines="50"/>
      <w:ind w:firstLine="480" w:firstLineChars="200"/>
    </w:pPr>
  </w:style>
  <w:style w:type="paragraph" w:customStyle="1" w:styleId="64">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6">
    <w:name w:val="彩色列表1"/>
    <w:basedOn w:val="1"/>
    <w:autoRedefine/>
    <w:qFormat/>
    <w:uiPriority w:val="34"/>
    <w:pPr>
      <w:ind w:firstLine="420" w:firstLineChars="200"/>
    </w:p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customStyle="1" w:styleId="68">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paragraph" w:customStyle="1" w:styleId="69">
    <w:name w:val="索引 11"/>
    <w:basedOn w:val="1"/>
    <w:next w:val="1"/>
    <w:autoRedefine/>
    <w:qFormat/>
    <w:uiPriority w:val="0"/>
    <w:pPr>
      <w:jc w:val="center"/>
    </w:pPr>
  </w:style>
  <w:style w:type="paragraph" w:customStyle="1" w:styleId="70">
    <w:name w:val="列出段落1"/>
    <w:basedOn w:val="1"/>
    <w:autoRedefine/>
    <w:qFormat/>
    <w:uiPriority w:val="34"/>
    <w:pPr>
      <w:ind w:firstLine="420" w:firstLineChars="200"/>
    </w:pPr>
  </w:style>
  <w:style w:type="paragraph" w:customStyle="1" w:styleId="7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73">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p0"/>
    <w:basedOn w:val="1"/>
    <w:autoRedefine/>
    <w:qFormat/>
    <w:uiPriority w:val="0"/>
    <w:rPr>
      <w:szCs w:val="21"/>
    </w:rPr>
  </w:style>
  <w:style w:type="paragraph" w:customStyle="1" w:styleId="75">
    <w:name w:val="表格文字"/>
    <w:basedOn w:val="1"/>
    <w:next w:val="13"/>
    <w:autoRedefine/>
    <w:qFormat/>
    <w:uiPriority w:val="0"/>
    <w:pPr>
      <w:spacing w:before="25" w:after="25"/>
      <w:jc w:val="left"/>
    </w:pPr>
    <w:rPr>
      <w:bCs/>
      <w:spacing w:val="10"/>
      <w:kern w:val="0"/>
      <w:sz w:val="24"/>
      <w:szCs w:val="20"/>
    </w:rPr>
  </w:style>
  <w:style w:type="table" w:customStyle="1" w:styleId="76">
    <w:name w:val="网格型浅色1"/>
    <w:basedOn w:val="33"/>
    <w:autoRedefine/>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77">
    <w:name w:val="无格式表格 11"/>
    <w:basedOn w:val="33"/>
    <w:autoRedefine/>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78">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79">
    <w:name w:val="样式 文字 + 首行缩进:  2 字符3"/>
    <w:basedOn w:val="1"/>
    <w:autoRedefine/>
    <w:qFormat/>
    <w:uiPriority w:val="0"/>
    <w:pPr>
      <w:spacing w:line="360" w:lineRule="auto"/>
      <w:jc w:val="left"/>
    </w:pPr>
    <w:rPr>
      <w:rFonts w:ascii="Calibri" w:hAnsi="Calibri"/>
      <w:sz w:val="28"/>
      <w:szCs w:val="28"/>
    </w:rPr>
  </w:style>
  <w:style w:type="paragraph" w:styleId="80">
    <w:name w:val="List Paragraph"/>
    <w:basedOn w:val="1"/>
    <w:unhideWhenUsed/>
    <w:qFormat/>
    <w:uiPriority w:val="99"/>
    <w:pPr>
      <w:ind w:firstLine="420" w:firstLineChars="200"/>
    </w:pPr>
  </w:style>
  <w:style w:type="paragraph" w:customStyle="1" w:styleId="81">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8914</Words>
  <Characters>9223</Characters>
  <Lines>1</Lines>
  <Paragraphs>1</Paragraphs>
  <TotalTime>1</TotalTime>
  <ScaleCrop>false</ScaleCrop>
  <LinksUpToDate>false</LinksUpToDate>
  <CharactersWithSpaces>10214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2024-02-27T04:06:00Z</dcterms:created>
  <dc:creator>jbang</dc:creator>
  <cp:lastModifiedBy>Gordon工作号</cp:lastModifiedBy>
  <cp:lastPrinted>2022-10-28T06:34:00Z</cp:lastPrinted>
  <dcterms:modified xsi:type="dcterms:W3CDTF">2024-08-23T02:13:02Z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3FEE0D48261F4A37B5440F90AC4434E6_13</vt:lpwstr>
  </property>
</Properties>
</file>