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tabs>
          <w:tab w:val="left" w:pos="420"/>
          <w:tab w:val="left" w:pos="6660"/>
        </w:tabs>
        <w:kinsoku/>
        <w:topLinePunct w:val="0"/>
        <w:bidi w:val="0"/>
        <w:jc w:val="center"/>
        <w:rPr>
          <w:rFonts w:hint="eastAsia" w:ascii="宋体" w:hAnsi="宋体" w:eastAsia="宋体" w:cs="宋体"/>
          <w:b/>
          <w:color w:val="auto"/>
          <w:sz w:val="32"/>
          <w:szCs w:val="32"/>
          <w:highlight w:val="none"/>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rPr>
          <w:rFonts w:hint="eastAsia" w:ascii="宋体" w:hAnsi="宋体" w:eastAsia="宋体" w:cs="宋体"/>
          <w:b/>
          <w:color w:val="auto"/>
          <w:kern w:val="0"/>
          <w:sz w:val="44"/>
          <w:szCs w:val="44"/>
          <w:highlight w:val="none"/>
          <w:lang w:val="en-US" w:eastAsia="zh-CN"/>
        </w:rPr>
      </w:pPr>
      <w:r>
        <w:rPr>
          <w:rFonts w:hint="eastAsia" w:ascii="宋体" w:hAnsi="宋体" w:eastAsia="宋体" w:cs="宋体"/>
          <w:b/>
          <w:color w:val="auto"/>
          <w:kern w:val="0"/>
          <w:sz w:val="44"/>
          <w:szCs w:val="44"/>
          <w:highlight w:val="none"/>
          <w:lang w:val="en-US" w:eastAsia="zh-CN"/>
        </w:rPr>
        <w:t>中山市公共交通运输集团有限公司</w:t>
      </w:r>
    </w:p>
    <w:p>
      <w:pPr>
        <w:widowControl/>
        <w:tabs>
          <w:tab w:val="left" w:pos="567"/>
        </w:tabs>
        <w:autoSpaceDE w:val="0"/>
        <w:autoSpaceDN w:val="0"/>
        <w:jc w:val="center"/>
        <w:textAlignment w:val="bottom"/>
        <w:rPr>
          <w:rFonts w:hint="eastAsia" w:ascii="宋体" w:hAnsi="宋体" w:eastAsia="宋体" w:cs="宋体"/>
          <w:b/>
          <w:color w:val="auto"/>
          <w:kern w:val="0"/>
          <w:sz w:val="44"/>
          <w:szCs w:val="44"/>
          <w:highlight w:val="none"/>
          <w:lang w:val="en-US" w:eastAsia="zh-CN" w:bidi="ar-SA"/>
        </w:rPr>
      </w:pPr>
      <w:bookmarkStart w:id="0" w:name="_Toc13975"/>
      <w:bookmarkStart w:id="1" w:name="_Toc29636"/>
      <w:r>
        <w:rPr>
          <w:rFonts w:hint="eastAsia" w:hAnsi="宋体" w:eastAsia="宋体" w:cs="宋体"/>
          <w:b/>
          <w:color w:val="auto"/>
          <w:kern w:val="0"/>
          <w:sz w:val="44"/>
          <w:szCs w:val="44"/>
          <w:highlight w:val="none"/>
          <w:lang w:val="en-US" w:eastAsia="zh-CN"/>
        </w:rPr>
        <w:t>打印</w:t>
      </w:r>
      <w:r>
        <w:rPr>
          <w:rFonts w:hint="eastAsia" w:ascii="宋体" w:hAnsi="宋体" w:eastAsia="宋体" w:cs="宋体"/>
          <w:b/>
          <w:color w:val="auto"/>
          <w:kern w:val="0"/>
          <w:sz w:val="44"/>
          <w:szCs w:val="44"/>
          <w:highlight w:val="none"/>
          <w:lang w:val="en-US" w:eastAsia="zh-CN" w:bidi="ar-SA"/>
        </w:rPr>
        <w:t>耗材类供货资格采购项目</w:t>
      </w: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lang w:val="en-US" w:eastAsia="zh-CN"/>
        </w:rPr>
      </w:pPr>
    </w:p>
    <w:p>
      <w:pPr>
        <w:widowControl/>
        <w:tabs>
          <w:tab w:val="left" w:pos="567"/>
        </w:tabs>
        <w:autoSpaceDE w:val="0"/>
        <w:autoSpaceDN w:val="0"/>
        <w:jc w:val="center"/>
        <w:textAlignment w:val="bottom"/>
        <w:rPr>
          <w:rFonts w:hint="eastAsia" w:ascii="宋体" w:hAnsi="宋体" w:eastAsia="宋体" w:cs="宋体"/>
          <w:color w:val="000000"/>
          <w:sz w:val="96"/>
          <w:szCs w:val="28"/>
          <w:highlight w:val="none"/>
        </w:rPr>
      </w:pPr>
      <w:r>
        <w:rPr>
          <w:rFonts w:hint="eastAsia" w:ascii="宋体" w:hAnsi="宋体" w:eastAsia="宋体" w:cs="宋体"/>
          <w:color w:val="000000"/>
          <w:sz w:val="96"/>
          <w:szCs w:val="28"/>
          <w:highlight w:val="none"/>
          <w:lang w:val="en-US" w:eastAsia="zh-CN"/>
        </w:rPr>
        <w:t>采购</w:t>
      </w:r>
      <w:r>
        <w:rPr>
          <w:rFonts w:hint="eastAsia" w:ascii="宋体" w:hAnsi="宋体" w:eastAsia="宋体" w:cs="宋体"/>
          <w:color w:val="000000"/>
          <w:sz w:val="96"/>
          <w:szCs w:val="28"/>
          <w:highlight w:val="none"/>
        </w:rPr>
        <w:t>文件</w:t>
      </w:r>
    </w:p>
    <w:bookmarkEnd w:id="0"/>
    <w:bookmarkEnd w:id="1"/>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color w:val="000000"/>
          <w:sz w:val="32"/>
          <w:szCs w:val="32"/>
          <w:highlight w:val="none"/>
          <w:lang w:val="en-US" w:eastAsia="zh-CN"/>
        </w:rPr>
      </w:pPr>
      <w:r>
        <w:rPr>
          <w:rFonts w:hint="eastAsia" w:ascii="宋体" w:hAnsi="宋体" w:eastAsia="宋体" w:cs="宋体"/>
          <w:color w:val="000000"/>
          <w:sz w:val="32"/>
          <w:szCs w:val="32"/>
          <w:highlight w:val="none"/>
          <w:lang w:val="en-US" w:eastAsia="zh-CN"/>
        </w:rPr>
        <w:t>中山市公共交通运输集团有限公司</w:t>
      </w:r>
    </w:p>
    <w:p>
      <w:pPr>
        <w:pStyle w:val="7"/>
        <w:keepNext w:val="0"/>
        <w:keepLines w:val="0"/>
        <w:pageBreakBefore w:val="0"/>
        <w:kinsoku/>
        <w:topLinePunct w:val="0"/>
        <w:bidi w:val="0"/>
        <w:adjustRightInd w:val="0"/>
        <w:snapToGrid w:val="0"/>
        <w:spacing w:line="360" w:lineRule="auto"/>
        <w:jc w:val="center"/>
        <w:outlineLvl w:val="0"/>
        <w:rPr>
          <w:rFonts w:hint="eastAsia" w:ascii="宋体" w:hAnsi="宋体" w:eastAsia="宋体" w:cs="宋体"/>
          <w:b/>
          <w:color w:val="auto"/>
          <w:sz w:val="44"/>
          <w:szCs w:val="44"/>
          <w:highlight w:val="none"/>
          <w:lang w:val="zh-CN"/>
        </w:rPr>
      </w:pPr>
      <w:r>
        <w:rPr>
          <w:rFonts w:hint="eastAsia" w:ascii="宋体" w:hAnsi="宋体" w:eastAsia="宋体" w:cs="宋体"/>
          <w:color w:val="000000"/>
          <w:sz w:val="32"/>
          <w:szCs w:val="32"/>
          <w:highlight w:val="none"/>
        </w:rPr>
        <w:t>202</w:t>
      </w:r>
      <w:r>
        <w:rPr>
          <w:rFonts w:hint="eastAsia" w:hAnsi="宋体" w:eastAsia="宋体" w:cs="宋体"/>
          <w:color w:val="000000"/>
          <w:sz w:val="32"/>
          <w:szCs w:val="32"/>
          <w:highlight w:val="none"/>
          <w:lang w:val="en-US" w:eastAsia="zh-CN"/>
        </w:rPr>
        <w:t>3</w:t>
      </w:r>
      <w:r>
        <w:rPr>
          <w:rFonts w:hint="eastAsia" w:ascii="宋体" w:hAnsi="宋体" w:eastAsia="宋体" w:cs="宋体"/>
          <w:color w:val="000000"/>
          <w:sz w:val="32"/>
          <w:szCs w:val="32"/>
          <w:highlight w:val="none"/>
        </w:rPr>
        <w:t>年</w:t>
      </w:r>
      <w:r>
        <w:rPr>
          <w:rFonts w:hint="eastAsia" w:hAnsi="宋体" w:eastAsia="宋体" w:cs="宋体"/>
          <w:color w:val="000000"/>
          <w:sz w:val="32"/>
          <w:szCs w:val="32"/>
          <w:highlight w:val="none"/>
          <w:lang w:val="en-US" w:eastAsia="zh-CN"/>
        </w:rPr>
        <w:t>12</w:t>
      </w:r>
      <w:r>
        <w:rPr>
          <w:rFonts w:hint="eastAsia" w:ascii="宋体" w:hAnsi="宋体" w:eastAsia="宋体" w:cs="宋体"/>
          <w:color w:val="000000"/>
          <w:sz w:val="32"/>
          <w:szCs w:val="32"/>
          <w:highlight w:val="none"/>
        </w:rPr>
        <w:t>月</w:t>
      </w:r>
      <w:r>
        <w:rPr>
          <w:rFonts w:hint="eastAsia" w:ascii="宋体" w:hAnsi="宋体" w:eastAsia="宋体" w:cs="宋体"/>
          <w:b/>
          <w:color w:val="auto"/>
          <w:sz w:val="44"/>
          <w:szCs w:val="44"/>
          <w:highlight w:val="none"/>
          <w:lang w:val="zh-CN"/>
        </w:rPr>
        <w:br w:type="page"/>
      </w:r>
    </w:p>
    <w:p>
      <w:pPr>
        <w:spacing w:line="460" w:lineRule="exact"/>
        <w:jc w:val="center"/>
        <w:rPr>
          <w:rFonts w:hint="eastAsia" w:ascii="宋体" w:hAnsi="宋体" w:eastAsia="宋体" w:cs="宋体"/>
          <w:b/>
          <w:sz w:val="44"/>
          <w:szCs w:val="28"/>
          <w:highlight w:val="none"/>
        </w:rPr>
      </w:pPr>
      <w:r>
        <w:rPr>
          <w:rFonts w:hint="eastAsia" w:ascii="宋体" w:hAnsi="宋体" w:eastAsia="宋体" w:cs="宋体"/>
          <w:b/>
          <w:sz w:val="44"/>
          <w:szCs w:val="28"/>
          <w:highlight w:val="none"/>
        </w:rPr>
        <w:t>目</w:t>
      </w:r>
      <w:r>
        <w:rPr>
          <w:rFonts w:hint="eastAsia" w:ascii="宋体" w:hAnsi="宋体" w:eastAsia="宋体" w:cs="宋体"/>
          <w:b/>
          <w:sz w:val="44"/>
          <w:szCs w:val="28"/>
          <w:highlight w:val="none"/>
          <w:lang w:val="en-US" w:eastAsia="zh-CN"/>
        </w:rPr>
        <w:t xml:space="preserve">  </w:t>
      </w:r>
      <w:r>
        <w:rPr>
          <w:rFonts w:hint="eastAsia" w:ascii="宋体" w:hAnsi="宋体" w:eastAsia="宋体" w:cs="宋体"/>
          <w:b/>
          <w:sz w:val="44"/>
          <w:szCs w:val="28"/>
          <w:highlight w:val="none"/>
        </w:rPr>
        <w:t>录</w:t>
      </w:r>
    </w:p>
    <w:p>
      <w:pPr>
        <w:spacing w:line="460" w:lineRule="exact"/>
        <w:jc w:val="center"/>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lang w:val="en-US" w:eastAsia="zh-CN"/>
        </w:rPr>
      </w:pPr>
      <w:r>
        <w:rPr>
          <w:rFonts w:hint="eastAsia" w:ascii="宋体" w:hAnsi="宋体" w:eastAsia="宋体" w:cs="宋体"/>
          <w:b/>
          <w:sz w:val="28"/>
          <w:szCs w:val="28"/>
          <w:highlight w:val="none"/>
        </w:rPr>
        <w:t xml:space="preserve">第一部分  </w:t>
      </w:r>
      <w:r>
        <w:rPr>
          <w:rFonts w:hint="eastAsia" w:ascii="宋体" w:hAnsi="宋体" w:eastAsia="宋体" w:cs="宋体"/>
          <w:b/>
          <w:sz w:val="28"/>
          <w:szCs w:val="28"/>
          <w:highlight w:val="none"/>
          <w:lang w:val="en-US" w:eastAsia="zh-CN"/>
        </w:rPr>
        <w:t>邀请函</w:t>
      </w:r>
    </w:p>
    <w:p>
      <w:pPr>
        <w:spacing w:line="460" w:lineRule="exact"/>
        <w:rPr>
          <w:rFonts w:hint="eastAsia" w:ascii="宋体" w:hAnsi="宋体" w:eastAsia="宋体" w:cs="宋体"/>
          <w:b/>
          <w:sz w:val="28"/>
          <w:szCs w:val="28"/>
          <w:highlight w:val="none"/>
        </w:rPr>
      </w:pPr>
    </w:p>
    <w:p>
      <w:p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第</w:t>
      </w:r>
      <w:r>
        <w:rPr>
          <w:rFonts w:hint="eastAsia" w:ascii="宋体" w:hAnsi="宋体" w:eastAsia="宋体" w:cs="宋体"/>
          <w:b/>
          <w:sz w:val="28"/>
          <w:szCs w:val="28"/>
          <w:highlight w:val="none"/>
          <w:lang w:val="en-US" w:eastAsia="zh-CN"/>
        </w:rPr>
        <w:t>二</w:t>
      </w:r>
      <w:r>
        <w:rPr>
          <w:rFonts w:hint="eastAsia" w:ascii="宋体" w:hAnsi="宋体" w:eastAsia="宋体" w:cs="宋体"/>
          <w:b/>
          <w:sz w:val="28"/>
          <w:szCs w:val="28"/>
          <w:highlight w:val="none"/>
        </w:rPr>
        <w:t xml:space="preserve">部分  </w:t>
      </w:r>
      <w:r>
        <w:rPr>
          <w:rFonts w:hint="eastAsia" w:ascii="宋体" w:hAnsi="宋体" w:eastAsia="宋体" w:cs="宋体"/>
          <w:b/>
          <w:sz w:val="28"/>
          <w:szCs w:val="28"/>
          <w:highlight w:val="none"/>
          <w:lang w:val="en-US" w:eastAsia="zh-CN"/>
        </w:rPr>
        <w:t>用户</w:t>
      </w:r>
      <w:r>
        <w:rPr>
          <w:rFonts w:hint="eastAsia" w:ascii="宋体" w:hAnsi="宋体" w:eastAsia="宋体" w:cs="宋体"/>
          <w:b/>
          <w:sz w:val="28"/>
          <w:szCs w:val="28"/>
          <w:highlight w:val="none"/>
        </w:rPr>
        <w:t>需求</w:t>
      </w:r>
      <w:r>
        <w:rPr>
          <w:rFonts w:hint="eastAsia" w:ascii="宋体" w:hAnsi="宋体" w:eastAsia="宋体" w:cs="宋体"/>
          <w:b/>
          <w:sz w:val="28"/>
          <w:szCs w:val="28"/>
          <w:highlight w:val="none"/>
          <w:lang w:val="en-US" w:eastAsia="zh-CN"/>
        </w:rPr>
        <w:t>书</w:t>
      </w:r>
    </w:p>
    <w:p>
      <w:pPr>
        <w:spacing w:line="460" w:lineRule="exact"/>
        <w:rPr>
          <w:rFonts w:hint="eastAsia" w:ascii="宋体" w:hAnsi="宋体" w:eastAsia="宋体" w:cs="宋体"/>
          <w:b/>
          <w:sz w:val="28"/>
          <w:szCs w:val="28"/>
          <w:highlight w:val="none"/>
        </w:rPr>
      </w:pPr>
    </w:p>
    <w:p>
      <w:pPr>
        <w:numPr>
          <w:ilvl w:val="0"/>
          <w:numId w:val="1"/>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rPr>
        <w:t xml:space="preserve"> 评审标准</w:t>
      </w:r>
    </w:p>
    <w:p>
      <w:pPr>
        <w:numPr>
          <w:ilvl w:val="0"/>
          <w:numId w:val="0"/>
        </w:numPr>
        <w:spacing w:line="460" w:lineRule="exact"/>
        <w:ind w:firstLine="1968" w:firstLineChars="700"/>
        <w:rPr>
          <w:rFonts w:hint="eastAsia" w:ascii="宋体" w:hAnsi="宋体" w:eastAsia="宋体" w:cs="宋体"/>
          <w:b/>
          <w:sz w:val="28"/>
          <w:szCs w:val="28"/>
          <w:highlight w:val="none"/>
          <w:lang w:val="en-US" w:eastAsia="zh-CN"/>
        </w:rPr>
      </w:pPr>
    </w:p>
    <w:p>
      <w:pPr>
        <w:numPr>
          <w:ilvl w:val="0"/>
          <w:numId w:val="0"/>
        </w:numPr>
        <w:spacing w:line="460" w:lineRule="exact"/>
        <w:ind w:firstLine="562" w:firstLineChars="200"/>
        <w:rPr>
          <w:rFonts w:hint="eastAsia" w:ascii="宋体" w:hAnsi="宋体" w:eastAsia="宋体" w:cs="宋体"/>
          <w:b/>
          <w:sz w:val="28"/>
          <w:szCs w:val="28"/>
          <w:highlight w:val="none"/>
        </w:rPr>
      </w:pPr>
      <w:r>
        <w:rPr>
          <w:rFonts w:hint="eastAsia" w:ascii="宋体" w:hAnsi="宋体" w:eastAsia="宋体" w:cs="宋体"/>
          <w:b/>
          <w:sz w:val="28"/>
          <w:szCs w:val="28"/>
          <w:highlight w:val="none"/>
          <w:lang w:val="en-US" w:eastAsia="zh-CN"/>
        </w:rPr>
        <w:t>第四部分  参评</w:t>
      </w:r>
      <w:r>
        <w:rPr>
          <w:rFonts w:hint="eastAsia" w:ascii="宋体" w:hAnsi="宋体" w:eastAsia="宋体" w:cs="宋体"/>
          <w:b/>
          <w:sz w:val="28"/>
          <w:szCs w:val="28"/>
          <w:highlight w:val="none"/>
        </w:rPr>
        <w:t>响应文件格式</w:t>
      </w:r>
    </w:p>
    <w:p>
      <w:pPr>
        <w:pStyle w:val="11"/>
        <w:rPr>
          <w:rFonts w:hint="eastAsia" w:ascii="宋体" w:hAnsi="宋体" w:eastAsia="宋体" w:cs="宋体"/>
          <w:sz w:val="28"/>
          <w:szCs w:val="28"/>
          <w:highlight w:val="none"/>
        </w:rPr>
      </w:pPr>
    </w:p>
    <w:p>
      <w:pPr>
        <w:pStyle w:val="11"/>
        <w:numPr>
          <w:ilvl w:val="0"/>
          <w:numId w:val="0"/>
        </w:numPr>
        <w:rPr>
          <w:rFonts w:hint="eastAsia" w:ascii="宋体" w:hAnsi="宋体" w:eastAsia="宋体" w:cs="宋体"/>
          <w:highlight w:val="none"/>
        </w:rPr>
      </w:pPr>
    </w:p>
    <w:p>
      <w:pPr>
        <w:jc w:val="left"/>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br w:type="page"/>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color w:val="auto"/>
          <w:kern w:val="28"/>
          <w:sz w:val="44"/>
          <w:szCs w:val="44"/>
          <w:highlight w:val="none"/>
        </w:rPr>
      </w:pPr>
      <w:r>
        <w:rPr>
          <w:rFonts w:hint="eastAsia" w:ascii="宋体" w:hAnsi="宋体" w:eastAsia="宋体" w:cs="宋体"/>
          <w:b/>
          <w:bCs/>
          <w:color w:val="auto"/>
          <w:sz w:val="44"/>
          <w:szCs w:val="44"/>
          <w:highlight w:val="none"/>
        </w:rPr>
        <w:t>第一部分</w:t>
      </w:r>
      <w:r>
        <w:rPr>
          <w:rFonts w:hint="eastAsia"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 xml:space="preserve"> 邀请函</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各潜在服务商：</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现就中山市公共交通运输集团有限公司（下称采购人）打印耗材类供货资格采购项目进行公开采购，欢迎符合资格条件的服务商参与报价评选，有关事项如下：</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一、项目名称：</w:t>
      </w:r>
      <w:r>
        <w:rPr>
          <w:rFonts w:hint="eastAsia" w:ascii="宋体" w:hAnsi="宋体" w:eastAsia="宋体" w:cs="宋体"/>
          <w:b w:val="0"/>
          <w:bCs w:val="0"/>
          <w:color w:val="auto"/>
          <w:sz w:val="24"/>
          <w:szCs w:val="24"/>
          <w:highlight w:val="none"/>
          <w:lang w:val="en-US" w:eastAsia="zh-CN"/>
        </w:rPr>
        <w:t>中山公交集团打印耗材采购</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二、项目要求：</w:t>
      </w:r>
      <w:r>
        <w:rPr>
          <w:rFonts w:hint="eastAsia" w:ascii="宋体" w:hAnsi="宋体" w:eastAsia="宋体" w:cs="宋体"/>
          <w:b w:val="0"/>
          <w:bCs w:val="0"/>
          <w:color w:val="auto"/>
          <w:sz w:val="24"/>
          <w:szCs w:val="24"/>
          <w:highlight w:val="none"/>
          <w:lang w:val="en-US" w:eastAsia="zh-CN"/>
        </w:rPr>
        <w:t>详细技术参数见第二部分《用户需求书》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color w:val="000000"/>
          <w:szCs w:val="21"/>
          <w:highlight w:val="none"/>
        </w:rPr>
      </w:pPr>
      <w:r>
        <w:rPr>
          <w:rFonts w:hint="eastAsia" w:ascii="宋体" w:hAnsi="宋体" w:eastAsia="宋体" w:cs="宋体"/>
          <w:b/>
          <w:bCs/>
          <w:color w:val="auto"/>
          <w:sz w:val="24"/>
          <w:szCs w:val="24"/>
          <w:highlight w:val="none"/>
          <w:lang w:val="en-US" w:eastAsia="zh-CN"/>
        </w:rPr>
        <w:t>三、预算金额：</w:t>
      </w:r>
      <w:r>
        <w:rPr>
          <w:rFonts w:hint="eastAsia" w:ascii="宋体" w:hAnsi="宋体" w:eastAsia="宋体" w:cs="宋体"/>
          <w:b w:val="0"/>
          <w:bCs w:val="0"/>
          <w:color w:val="auto"/>
          <w:sz w:val="24"/>
          <w:szCs w:val="24"/>
          <w:highlight w:val="none"/>
          <w:lang w:val="en-US" w:eastAsia="zh-CN"/>
        </w:rPr>
        <w:t>133,112.31元</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四、项目内容：</w:t>
      </w:r>
    </w:p>
    <w:tbl>
      <w:tblPr>
        <w:tblStyle w:val="12"/>
        <w:tblW w:w="6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4"/>
        <w:gridCol w:w="42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124" w:type="dxa"/>
            <w:noWrap w:val="0"/>
            <w:vAlign w:val="center"/>
          </w:tcPr>
          <w:p>
            <w:pPr>
              <w:jc w:val="center"/>
              <w:rPr>
                <w:rFonts w:hint="eastAsia" w:ascii="宋体" w:hAnsi="宋体"/>
                <w:b/>
                <w:szCs w:val="21"/>
                <w:highlight w:val="none"/>
              </w:rPr>
            </w:pPr>
            <w:r>
              <w:rPr>
                <w:rFonts w:hint="eastAsia" w:ascii="宋体" w:hAnsi="宋体"/>
                <w:b/>
                <w:szCs w:val="21"/>
                <w:highlight w:val="none"/>
              </w:rPr>
              <w:t>采购内容</w:t>
            </w:r>
          </w:p>
        </w:tc>
        <w:tc>
          <w:tcPr>
            <w:tcW w:w="4224" w:type="dxa"/>
            <w:noWrap w:val="0"/>
            <w:vAlign w:val="center"/>
          </w:tcPr>
          <w:p>
            <w:pPr>
              <w:jc w:val="center"/>
              <w:rPr>
                <w:rFonts w:hint="eastAsia" w:ascii="宋体" w:hAnsi="宋体"/>
                <w:b/>
                <w:szCs w:val="21"/>
                <w:highlight w:val="none"/>
              </w:rPr>
            </w:pPr>
            <w:r>
              <w:rPr>
                <w:rFonts w:hint="eastAsia" w:ascii="宋体" w:hAnsi="宋体"/>
                <w:b/>
                <w:szCs w:val="21"/>
                <w:highlight w:val="none"/>
              </w:rPr>
              <w:t>供货资格期限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124" w:type="dxa"/>
            <w:noWrap w:val="0"/>
            <w:vAlign w:val="center"/>
          </w:tcPr>
          <w:p>
            <w:pPr>
              <w:jc w:val="center"/>
              <w:rPr>
                <w:rFonts w:ascii="宋体" w:hAnsi="宋体"/>
                <w:bCs/>
                <w:szCs w:val="21"/>
                <w:highlight w:val="none"/>
              </w:rPr>
            </w:pPr>
            <w:r>
              <w:rPr>
                <w:rFonts w:hint="eastAsia" w:ascii="宋体" w:hAnsi="宋体"/>
                <w:szCs w:val="21"/>
                <w:highlight w:val="none"/>
              </w:rPr>
              <w:t>打印耗材类</w:t>
            </w:r>
            <w:r>
              <w:rPr>
                <w:rFonts w:hint="eastAsia" w:ascii="宋体" w:hAnsi="宋体"/>
                <w:bCs/>
                <w:szCs w:val="21"/>
                <w:highlight w:val="none"/>
              </w:rPr>
              <w:t>供货资格</w:t>
            </w:r>
          </w:p>
        </w:tc>
        <w:tc>
          <w:tcPr>
            <w:tcW w:w="4224" w:type="dxa"/>
            <w:noWrap w:val="0"/>
            <w:vAlign w:val="center"/>
          </w:tcPr>
          <w:p>
            <w:pPr>
              <w:jc w:val="center"/>
              <w:rPr>
                <w:rFonts w:ascii="宋体" w:hAnsi="宋体"/>
                <w:szCs w:val="21"/>
                <w:highlight w:val="none"/>
              </w:rPr>
            </w:pPr>
            <w:r>
              <w:rPr>
                <w:rFonts w:hint="eastAsia" w:ascii="宋体" w:hAnsi="宋体"/>
                <w:szCs w:val="21"/>
                <w:highlight w:val="none"/>
              </w:rPr>
              <w:t>自双方签订供货协议合同之日起的36个月</w:t>
            </w:r>
          </w:p>
        </w:tc>
      </w:tr>
    </w:tbl>
    <w:p>
      <w:pPr>
        <w:widowControl/>
        <w:tabs>
          <w:tab w:val="left" w:pos="0"/>
        </w:tabs>
        <w:spacing w:line="440" w:lineRule="exact"/>
        <w:ind w:firstLine="420" w:firstLineChars="200"/>
        <w:rPr>
          <w:rFonts w:hint="eastAsia" w:ascii="宋体" w:hAnsi="宋体" w:eastAsia="宋体" w:cs="宋体"/>
          <w:b/>
          <w:bCs/>
          <w:color w:val="auto"/>
          <w:sz w:val="24"/>
          <w:szCs w:val="24"/>
          <w:highlight w:val="none"/>
          <w:lang w:val="en-US" w:eastAsia="zh-CN"/>
        </w:rPr>
      </w:pPr>
      <w:r>
        <w:rPr>
          <w:rFonts w:hint="eastAsia" w:ascii="宋体" w:hAnsi="宋体"/>
          <w:color w:val="000000"/>
          <w:kern w:val="28"/>
          <w:szCs w:val="21"/>
          <w:highlight w:val="none"/>
        </w:rPr>
        <w:t>详见“用户需求书”。</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eastAsia="zh-CN"/>
        </w:rPr>
        <w:t>、合格</w:t>
      </w:r>
      <w:r>
        <w:rPr>
          <w:rFonts w:hint="eastAsia" w:ascii="宋体" w:hAnsi="宋体" w:eastAsia="宋体" w:cs="宋体"/>
          <w:b/>
          <w:bCs/>
          <w:color w:val="auto"/>
          <w:sz w:val="24"/>
          <w:szCs w:val="24"/>
          <w:highlight w:val="none"/>
          <w:lang w:val="en-US" w:eastAsia="zh-CN"/>
        </w:rPr>
        <w:t>服务商</w:t>
      </w:r>
      <w:r>
        <w:rPr>
          <w:rFonts w:hint="eastAsia" w:ascii="宋体" w:hAnsi="宋体" w:eastAsia="宋体" w:cs="宋体"/>
          <w:b/>
          <w:bCs/>
          <w:color w:val="auto"/>
          <w:sz w:val="24"/>
          <w:szCs w:val="24"/>
          <w:highlight w:val="none"/>
          <w:lang w:eastAsia="zh-CN"/>
        </w:rPr>
        <w:t>资格要求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）具有独立承担民事责任能力的在中华人民共和国境内注册的企业法人。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商承诺不得以任何方式转包或分包本项目。</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）非联合体潜在</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lang w:eastAsia="zh-CN"/>
        </w:rPr>
        <w:t>商参评报价。</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六</w:t>
      </w:r>
      <w:r>
        <w:rPr>
          <w:rFonts w:hint="eastAsia" w:ascii="宋体" w:hAnsi="宋体" w:eastAsia="宋体" w:cs="宋体"/>
          <w:b/>
          <w:bCs/>
          <w:color w:val="auto"/>
          <w:sz w:val="24"/>
          <w:szCs w:val="24"/>
          <w:highlight w:val="none"/>
          <w:lang w:eastAsia="zh-CN"/>
        </w:rPr>
        <w:t>、获取</w:t>
      </w:r>
      <w:r>
        <w:rPr>
          <w:rFonts w:hint="eastAsia" w:ascii="宋体" w:hAnsi="宋体" w:eastAsia="宋体" w:cs="宋体"/>
          <w:b/>
          <w:bCs/>
          <w:color w:val="auto"/>
          <w:sz w:val="24"/>
          <w:szCs w:val="24"/>
          <w:highlight w:val="none"/>
          <w:lang w:val="en-US" w:eastAsia="zh-CN"/>
        </w:rPr>
        <w:t>公开采购</w:t>
      </w:r>
      <w:r>
        <w:rPr>
          <w:rFonts w:hint="eastAsia" w:ascii="宋体" w:hAnsi="宋体" w:eastAsia="宋体" w:cs="宋体"/>
          <w:b/>
          <w:bCs/>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）本项目的</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公告信息</w:t>
      </w:r>
      <w:r>
        <w:rPr>
          <w:rFonts w:hint="eastAsia" w:ascii="宋体" w:hAnsi="宋体" w:eastAsia="宋体" w:cs="宋体"/>
          <w:color w:val="auto"/>
          <w:sz w:val="24"/>
          <w:szCs w:val="24"/>
          <w:highlight w:val="none"/>
          <w:lang w:val="en-US" w:eastAsia="zh-CN"/>
        </w:rPr>
        <w:t>仅</w:t>
      </w:r>
      <w:r>
        <w:rPr>
          <w:rFonts w:hint="eastAsia" w:ascii="宋体" w:hAnsi="宋体" w:eastAsia="宋体" w:cs="宋体"/>
          <w:color w:val="auto"/>
          <w:sz w:val="24"/>
          <w:szCs w:val="24"/>
          <w:highlight w:val="none"/>
          <w:lang w:eastAsia="zh-CN"/>
        </w:rPr>
        <w:t>在</w:t>
      </w:r>
      <w:r>
        <w:rPr>
          <w:rFonts w:hint="eastAsia" w:ascii="宋体" w:hAnsi="宋体" w:eastAsia="宋体" w:cs="宋体"/>
          <w:color w:val="auto"/>
          <w:sz w:val="24"/>
          <w:szCs w:val="24"/>
          <w:highlight w:val="none"/>
          <w:lang w:val="en-US" w:eastAsia="zh-CN"/>
        </w:rPr>
        <w:t>采购人官方媒体（https://www.zsbus.cn/）及中山产权服务网（http://zscq.zsnews.cn/）</w:t>
      </w:r>
      <w:r>
        <w:rPr>
          <w:rFonts w:hint="eastAsia" w:ascii="宋体" w:hAnsi="宋体" w:eastAsia="宋体" w:cs="宋体"/>
          <w:color w:val="auto"/>
          <w:sz w:val="24"/>
          <w:szCs w:val="24"/>
          <w:highlight w:val="none"/>
          <w:lang w:eastAsia="zh-CN"/>
        </w:rPr>
        <w:t>上公布，并视为有效送达，不再另行通知。</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）符合资格的</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自行在</w:t>
      </w:r>
      <w:r>
        <w:rPr>
          <w:rFonts w:hint="eastAsia" w:ascii="宋体" w:hAnsi="宋体" w:eastAsia="宋体" w:cs="宋体"/>
          <w:color w:val="auto"/>
          <w:sz w:val="24"/>
          <w:szCs w:val="24"/>
          <w:highlight w:val="none"/>
          <w:lang w:val="en-US" w:eastAsia="zh-CN"/>
        </w:rPr>
        <w:t>有关</w:t>
      </w:r>
      <w:r>
        <w:rPr>
          <w:rFonts w:hint="eastAsia" w:ascii="宋体" w:hAnsi="宋体" w:eastAsia="宋体" w:cs="宋体"/>
          <w:color w:val="auto"/>
          <w:sz w:val="24"/>
          <w:szCs w:val="24"/>
          <w:highlight w:val="none"/>
          <w:lang w:eastAsia="zh-CN"/>
        </w:rPr>
        <w:t>公告网站下载</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lang w:eastAsia="zh-CN"/>
        </w:rPr>
        <w:t>文件下载时间：</w:t>
      </w:r>
      <w:r>
        <w:rPr>
          <w:rFonts w:hint="eastAsia" w:ascii="宋体" w:hAnsi="宋体" w:eastAsia="宋体" w:cs="宋体"/>
          <w:color w:val="auto"/>
          <w:sz w:val="24"/>
          <w:szCs w:val="24"/>
          <w:highlight w:val="none"/>
          <w:lang w:val="en-US" w:eastAsia="zh-CN"/>
        </w:rPr>
        <w:t>自本项目公告发布之日起</w:t>
      </w:r>
      <w:r>
        <w:rPr>
          <w:rFonts w:hint="eastAsia" w:ascii="宋体" w:hAnsi="宋体" w:eastAsia="宋体" w:cs="宋体"/>
          <w:color w:val="auto"/>
          <w:sz w:val="24"/>
          <w:szCs w:val="24"/>
          <w:highlight w:val="none"/>
          <w:lang w:eastAsia="zh-CN"/>
        </w:rPr>
        <w:t>至202</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12</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11:00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报名要求</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报名方式：服务商自行获取采购</w:t>
      </w:r>
      <w:r>
        <w:rPr>
          <w:rFonts w:hint="eastAsia" w:ascii="宋体" w:hAnsi="宋体" w:eastAsia="宋体" w:cs="宋体"/>
          <w:color w:val="auto"/>
          <w:sz w:val="24"/>
          <w:szCs w:val="24"/>
          <w:highlight w:val="none"/>
          <w:lang w:eastAsia="zh-CN"/>
        </w:rPr>
        <w:t>文件后，需在报名时间截止前提交</w:t>
      </w:r>
      <w:r>
        <w:rPr>
          <w:rFonts w:hint="eastAsia" w:ascii="宋体" w:hAnsi="宋体" w:eastAsia="宋体" w:cs="宋体"/>
          <w:color w:val="auto"/>
          <w:sz w:val="24"/>
          <w:szCs w:val="24"/>
          <w:highlight w:val="none"/>
          <w:lang w:val="en-US" w:eastAsia="zh-CN"/>
        </w:rPr>
        <w:t>一份参评文件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参评文件格式要求详见第四部分《参评响应文件格式》；</w:t>
      </w:r>
      <w:r>
        <w:rPr>
          <w:rFonts w:hint="eastAsia" w:ascii="宋体" w:hAnsi="宋体" w:eastAsia="宋体" w:cs="宋体"/>
          <w:b/>
          <w:bCs/>
          <w:color w:val="auto"/>
          <w:sz w:val="24"/>
          <w:szCs w:val="24"/>
          <w:highlight w:val="none"/>
          <w:lang w:val="en-US" w:eastAsia="zh-CN"/>
        </w:rPr>
        <w:t>参评文件要求盖章后扫描，发送到采购人指定邮箱：busbgs@126.com</w:t>
      </w:r>
      <w:r>
        <w:rPr>
          <w:rFonts w:hint="eastAsia" w:ascii="宋体" w:hAnsi="宋体" w:eastAsia="宋体" w:cs="宋体"/>
          <w:color w:val="auto"/>
          <w:sz w:val="24"/>
          <w:szCs w:val="24"/>
          <w:highlight w:val="none"/>
          <w:lang w:eastAsia="zh-CN"/>
        </w:rPr>
        <w:t>。逾期</w:t>
      </w:r>
      <w:r>
        <w:rPr>
          <w:rFonts w:hint="eastAsia" w:ascii="宋体" w:hAnsi="宋体" w:eastAsia="宋体" w:cs="宋体"/>
          <w:color w:val="auto"/>
          <w:sz w:val="24"/>
          <w:szCs w:val="24"/>
          <w:highlight w:val="none"/>
          <w:lang w:val="en-US" w:eastAsia="zh-CN"/>
        </w:rPr>
        <w:t>发送</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视为不参与本项目</w:t>
      </w:r>
      <w:r>
        <w:rPr>
          <w:rFonts w:hint="eastAsia" w:ascii="宋体" w:hAnsi="宋体" w:eastAsia="宋体" w:cs="宋体"/>
          <w:color w:val="auto"/>
          <w:sz w:val="24"/>
          <w:szCs w:val="24"/>
          <w:highlight w:val="none"/>
          <w:lang w:eastAsia="zh-CN"/>
        </w:rPr>
        <w:t>，由此造成的后果由</w:t>
      </w:r>
      <w:r>
        <w:rPr>
          <w:rFonts w:hint="eastAsia" w:ascii="宋体" w:hAnsi="宋体" w:eastAsia="宋体" w:cs="宋体"/>
          <w:color w:val="auto"/>
          <w:sz w:val="24"/>
          <w:szCs w:val="24"/>
          <w:highlight w:val="none"/>
          <w:lang w:val="en-US" w:eastAsia="zh-CN"/>
        </w:rPr>
        <w:t>服务商</w:t>
      </w:r>
      <w:r>
        <w:rPr>
          <w:rFonts w:hint="eastAsia" w:ascii="宋体" w:hAnsi="宋体" w:eastAsia="宋体" w:cs="宋体"/>
          <w:color w:val="auto"/>
          <w:sz w:val="24"/>
          <w:szCs w:val="24"/>
          <w:highlight w:val="none"/>
          <w:lang w:eastAsia="zh-CN"/>
        </w:rPr>
        <w:t>自行承担。</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（二）报名时间：自本项目公告发布之日起至2023年12月15日11:00，超时不接受任何服务商报名。</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项目评审</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（一）评审时间：2023年12月15</w:t>
      </w:r>
      <w:bookmarkStart w:id="2" w:name="_GoBack"/>
      <w:bookmarkEnd w:id="2"/>
      <w:r>
        <w:rPr>
          <w:rFonts w:hint="eastAsia" w:ascii="宋体" w:hAnsi="宋体" w:eastAsia="宋体" w:cs="宋体"/>
          <w:color w:val="auto"/>
          <w:sz w:val="24"/>
          <w:szCs w:val="24"/>
          <w:highlight w:val="none"/>
          <w:lang w:val="en-US" w:eastAsia="zh-CN"/>
        </w:rPr>
        <w:t>日15：00。</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（二）评审地点：中山公交集团城南办公楼，评审时服务商无需到场参加。</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评审结果公示</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评审结束后，采购人将在采购人官方媒体（https://www.zsbus.cn/）及中山产权服务网（http://zscq.zsnews.cn/）上进行结果公示，公示期2日</w:t>
      </w:r>
      <w:r>
        <w:rPr>
          <w:rFonts w:hint="eastAsia" w:ascii="宋体" w:hAnsi="宋体" w:eastAsia="宋体" w:cs="宋体"/>
          <w:b w:val="0"/>
          <w:bCs w:val="0"/>
          <w:color w:val="auto"/>
          <w:spacing w:val="0"/>
          <w:sz w:val="24"/>
          <w:szCs w:val="24"/>
          <w:highlight w:val="none"/>
          <w:lang w:val="en-US" w:eastAsia="zh-CN"/>
        </w:rPr>
        <w:t>，公示期结束后7个</w:t>
      </w:r>
      <w:r>
        <w:rPr>
          <w:rFonts w:hint="default" w:ascii="宋体" w:hAnsi="宋体" w:eastAsia="宋体" w:cs="宋体"/>
          <w:b w:val="0"/>
          <w:bCs w:val="0"/>
          <w:color w:val="auto"/>
          <w:spacing w:val="0"/>
          <w:sz w:val="24"/>
          <w:szCs w:val="24"/>
          <w:highlight w:val="none"/>
          <w:lang w:val="en-US" w:eastAsia="zh-CN"/>
        </w:rPr>
        <w:t>日历天</w:t>
      </w:r>
      <w:r>
        <w:rPr>
          <w:rFonts w:hint="eastAsia" w:ascii="宋体" w:hAnsi="宋体" w:eastAsia="宋体" w:cs="宋体"/>
          <w:b w:val="0"/>
          <w:bCs w:val="0"/>
          <w:color w:val="auto"/>
          <w:spacing w:val="0"/>
          <w:sz w:val="24"/>
          <w:szCs w:val="24"/>
          <w:highlight w:val="none"/>
          <w:lang w:val="en-US" w:eastAsia="zh-CN"/>
        </w:rPr>
        <w:t>内由采购人向中选人发出《评选结果通知书》</w:t>
      </w:r>
      <w:r>
        <w:rPr>
          <w:rFonts w:hint="eastAsia" w:ascii="宋体" w:hAnsi="宋体" w:eastAsia="宋体" w:cs="宋体"/>
          <w:b w:val="0"/>
          <w:bCs w:val="0"/>
          <w:color w:val="auto"/>
          <w:sz w:val="24"/>
          <w:szCs w:val="24"/>
          <w:highlight w:val="none"/>
          <w:lang w:val="en-US" w:eastAsia="zh-CN"/>
        </w:rPr>
        <w:t>。如果参评服务商对此次评审结果有异议的，可在公示期内向采购人书面提出，但需对异议内容的真实性承担责任。采购人应自收到书面异议原件之日起2日内作出答复并在答复前暂停本项目评选活动。</w:t>
      </w:r>
    </w:p>
    <w:p>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十、</w:t>
      </w:r>
      <w:r>
        <w:rPr>
          <w:rFonts w:hint="eastAsia" w:ascii="宋体" w:hAnsi="宋体" w:eastAsia="宋体" w:cs="宋体"/>
          <w:b/>
          <w:bCs/>
          <w:color w:val="auto"/>
          <w:sz w:val="24"/>
          <w:szCs w:val="24"/>
          <w:highlight w:val="none"/>
          <w:lang w:eastAsia="zh-CN"/>
        </w:rPr>
        <w:t>采购人及采购人联系方式</w:t>
      </w:r>
    </w:p>
    <w:p>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联系人及联系电话：程先生  15099899584</w:t>
      </w:r>
    </w:p>
    <w:p>
      <w:pPr>
        <w:widowControl w:val="0"/>
        <w:spacing w:line="560" w:lineRule="exact"/>
        <w:ind w:firstLine="480" w:firstLineChars="200"/>
        <w:jc w:val="left"/>
        <w:rPr>
          <w:rFonts w:hint="eastAsia" w:ascii="宋体" w:hAnsi="宋体" w:cs="宋体"/>
          <w:b w:val="0"/>
          <w:bCs/>
          <w:color w:val="auto"/>
          <w:sz w:val="44"/>
          <w:szCs w:val="32"/>
          <w:highlight w:val="none"/>
          <w:lang w:val="en-US" w:eastAsia="zh-CN"/>
        </w:rPr>
      </w:pP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lang w:eastAsia="zh-CN"/>
        </w:rPr>
        <w:t>联系地址：</w:t>
      </w:r>
      <w:r>
        <w:rPr>
          <w:rFonts w:hint="eastAsia" w:ascii="宋体" w:hAnsi="宋体" w:eastAsia="宋体" w:cs="宋体"/>
          <w:color w:val="auto"/>
          <w:sz w:val="24"/>
          <w:szCs w:val="24"/>
          <w:highlight w:val="none"/>
          <w:lang w:val="en-US" w:eastAsia="zh-CN"/>
        </w:rPr>
        <w:t>中山市南区城南三路38号</w:t>
      </w: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widowControl w:val="0"/>
        <w:spacing w:line="560" w:lineRule="exact"/>
        <w:jc w:val="left"/>
        <w:rPr>
          <w:rFonts w:hint="eastAsia" w:ascii="宋体" w:hAnsi="宋体" w:eastAsia="宋体" w:cs="宋体"/>
          <w:b w:val="0"/>
          <w:bCs w:val="0"/>
          <w:color w:val="auto"/>
          <w:sz w:val="24"/>
          <w:szCs w:val="24"/>
          <w:highlight w:val="none"/>
          <w:lang w:val="en-US" w:eastAsia="zh-CN"/>
        </w:rPr>
      </w:pPr>
    </w:p>
    <w:p>
      <w:pPr>
        <w:adjustRightInd w:val="0"/>
        <w:snapToGrid w:val="0"/>
        <w:spacing w:before="24" w:beforeLines="10" w:after="24" w:afterLines="10" w:line="360" w:lineRule="auto"/>
        <w:jc w:val="right"/>
        <w:rPr>
          <w:rFonts w:hint="default" w:ascii="宋体" w:hAnsi="宋体"/>
          <w:bCs/>
          <w:color w:val="auto"/>
          <w:sz w:val="24"/>
          <w:szCs w:val="24"/>
          <w:highlight w:val="none"/>
          <w:lang w:val="en-US"/>
        </w:rPr>
      </w:pPr>
      <w:r>
        <w:rPr>
          <w:rFonts w:hint="eastAsia" w:ascii="宋体" w:hAnsi="宋体"/>
          <w:color w:val="auto"/>
          <w:kern w:val="0"/>
          <w:sz w:val="24"/>
          <w:szCs w:val="24"/>
          <w:highlight w:val="none"/>
          <w:lang w:val="en-US" w:eastAsia="zh-CN"/>
        </w:rPr>
        <w:t>中山市公共交通运输集团有限公司</w:t>
      </w:r>
    </w:p>
    <w:p>
      <w:pPr>
        <w:widowControl/>
        <w:tabs>
          <w:tab w:val="left" w:pos="142"/>
          <w:tab w:val="left" w:pos="426"/>
        </w:tabs>
        <w:adjustRightInd w:val="0"/>
        <w:spacing w:line="360" w:lineRule="auto"/>
        <w:ind w:left="420" w:leftChars="200" w:firstLine="6720" w:firstLineChars="2800"/>
        <w:jc w:val="left"/>
        <w:rPr>
          <w:rFonts w:hint="default" w:ascii="宋体" w:hAnsi="宋体"/>
          <w:bCs/>
          <w:color w:val="auto"/>
          <w:kern w:val="0"/>
          <w:sz w:val="24"/>
          <w:highlight w:val="none"/>
          <w:lang w:val="en-US"/>
        </w:rPr>
        <w:sectPr>
          <w:footerReference r:id="rId4" w:type="first"/>
          <w:footerReference r:id="rId3" w:type="default"/>
          <w:pgSz w:w="11906" w:h="16838"/>
          <w:pgMar w:top="1134" w:right="991" w:bottom="1134" w:left="1418"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ascii="宋体" w:hAnsi="宋体"/>
          <w:color w:val="auto"/>
          <w:sz w:val="24"/>
          <w:szCs w:val="24"/>
          <w:highlight w:val="none"/>
          <w:lang w:val="en-US" w:eastAsia="zh-CN"/>
        </w:rPr>
        <w:t>2023</w:t>
      </w:r>
      <w:r>
        <w:rPr>
          <w:rFonts w:hint="eastAsia" w:ascii="宋体" w:hAnsi="宋体"/>
          <w:color w:val="auto"/>
          <w:sz w:val="24"/>
          <w:szCs w:val="24"/>
          <w:highlight w:val="none"/>
        </w:rPr>
        <w:t>年</w:t>
      </w:r>
      <w:r>
        <w:rPr>
          <w:rFonts w:hint="eastAsia" w:ascii="宋体" w:hAnsi="宋体" w:eastAsia="宋体"/>
          <w:color w:val="auto"/>
          <w:sz w:val="24"/>
          <w:szCs w:val="24"/>
          <w:highlight w:val="none"/>
          <w:lang w:val="en-US" w:eastAsia="zh-CN"/>
        </w:rPr>
        <w:t>12</w:t>
      </w:r>
      <w:r>
        <w:rPr>
          <w:rFonts w:hint="eastAsia" w:ascii="宋体" w:hAnsi="宋体" w:eastAsia="宋体"/>
          <w:color w:val="auto"/>
          <w:sz w:val="24"/>
          <w:szCs w:val="24"/>
          <w:highlight w:val="none"/>
        </w:rPr>
        <w:t>月</w:t>
      </w:r>
      <w:r>
        <w:rPr>
          <w:rFonts w:hint="eastAsia" w:ascii="宋体" w:hAnsi="宋体" w:eastAsia="宋体"/>
          <w:color w:val="auto"/>
          <w:sz w:val="24"/>
          <w:szCs w:val="24"/>
          <w:highlight w:val="none"/>
          <w:lang w:val="en-US" w:eastAsia="zh-CN"/>
        </w:rPr>
        <w:t>05日</w:t>
      </w:r>
    </w:p>
    <w:p>
      <w:pPr>
        <w:pStyle w:val="7"/>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color w:val="auto"/>
          <w:sz w:val="44"/>
          <w:szCs w:val="44"/>
          <w:highlight w:val="none"/>
        </w:rPr>
      </w:pPr>
      <w:r>
        <w:rPr>
          <w:rFonts w:hint="eastAsia" w:ascii="宋体" w:hAnsi="宋体" w:eastAsia="宋体" w:cs="宋体"/>
          <w:b/>
          <w:color w:val="auto"/>
          <w:kern w:val="28"/>
          <w:sz w:val="44"/>
          <w:szCs w:val="44"/>
          <w:highlight w:val="none"/>
          <w:lang w:val="en-US" w:eastAsia="zh-CN"/>
        </w:rPr>
        <w:t>第二部分</w:t>
      </w:r>
      <w:r>
        <w:rPr>
          <w:rFonts w:hint="eastAsia"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lang w:val="en-US" w:eastAsia="zh-CN"/>
        </w:rPr>
        <w:t xml:space="preserve"> </w:t>
      </w:r>
      <w:r>
        <w:rPr>
          <w:rFonts w:hint="eastAsia" w:ascii="宋体" w:hAnsi="宋体" w:eastAsia="宋体" w:cs="宋体"/>
          <w:b/>
          <w:color w:val="auto"/>
          <w:kern w:val="28"/>
          <w:sz w:val="44"/>
          <w:szCs w:val="44"/>
          <w:highlight w:val="none"/>
        </w:rPr>
        <w:t>用户需求书</w:t>
      </w:r>
    </w:p>
    <w:p>
      <w:pPr>
        <w:keepNext w:val="0"/>
        <w:keepLines w:val="0"/>
        <w:pageBreakBefore w:val="0"/>
        <w:kinsoku/>
        <w:wordWrap/>
        <w:overflowPunct/>
        <w:topLinePunct w:val="0"/>
        <w:bidi w:val="0"/>
        <w:spacing w:line="560" w:lineRule="exact"/>
        <w:ind w:firstLine="500" w:firstLineChars="200"/>
        <w:jc w:val="left"/>
        <w:rPr>
          <w:rFonts w:hint="eastAsia" w:ascii="宋体" w:hAnsi="宋体" w:eastAsia="宋体" w:cs="宋体"/>
          <w:b w:val="0"/>
          <w:bCs w:val="0"/>
          <w:color w:val="auto"/>
          <w:spacing w:val="20"/>
          <w:sz w:val="21"/>
          <w:szCs w:val="21"/>
          <w:highlight w:val="none"/>
          <w:lang w:val="en-US" w:eastAsia="zh-CN"/>
        </w:rPr>
      </w:pPr>
    </w:p>
    <w:p>
      <w:pPr>
        <w:spacing w:line="360" w:lineRule="auto"/>
        <w:rPr>
          <w:rFonts w:ascii="宋体" w:hAnsi="宋体"/>
          <w:b/>
          <w:szCs w:val="21"/>
          <w:highlight w:val="none"/>
        </w:rPr>
      </w:pPr>
      <w:r>
        <w:rPr>
          <w:rFonts w:hint="eastAsia" w:ascii="宋体" w:hAnsi="宋体"/>
          <w:b/>
          <w:szCs w:val="21"/>
          <w:highlight w:val="none"/>
        </w:rPr>
        <w:t>一、总则</w:t>
      </w:r>
    </w:p>
    <w:p>
      <w:pPr>
        <w:tabs>
          <w:tab w:val="left" w:pos="709"/>
        </w:tabs>
        <w:spacing w:line="360" w:lineRule="auto"/>
        <w:ind w:firstLine="420" w:firstLineChars="200"/>
        <w:rPr>
          <w:rFonts w:ascii="宋体" w:hAnsi="宋体"/>
          <w:bCs/>
          <w:szCs w:val="21"/>
          <w:highlight w:val="none"/>
        </w:rPr>
      </w:pPr>
      <w:r>
        <w:rPr>
          <w:rFonts w:ascii="宋体" w:hAnsi="宋体"/>
          <w:bCs/>
          <w:szCs w:val="21"/>
          <w:highlight w:val="none"/>
        </w:rPr>
        <w:t>1、本项目只接受唯一方案报价。</w:t>
      </w:r>
    </w:p>
    <w:p>
      <w:pPr>
        <w:tabs>
          <w:tab w:val="left" w:pos="709"/>
        </w:tabs>
        <w:spacing w:line="360" w:lineRule="auto"/>
        <w:ind w:firstLine="420" w:firstLineChars="200"/>
        <w:rPr>
          <w:rFonts w:ascii="宋体" w:hAnsi="宋体"/>
          <w:bCs/>
          <w:szCs w:val="21"/>
          <w:highlight w:val="none"/>
        </w:rPr>
      </w:pPr>
      <w:r>
        <w:rPr>
          <w:rFonts w:ascii="宋体" w:hAnsi="宋体"/>
          <w:bCs/>
          <w:szCs w:val="21"/>
          <w:highlight w:val="none"/>
        </w:rPr>
        <w:t>2、未经</w:t>
      </w:r>
      <w:r>
        <w:rPr>
          <w:rFonts w:hint="eastAsia" w:ascii="宋体" w:hAnsi="宋体"/>
          <w:bCs/>
          <w:szCs w:val="21"/>
          <w:highlight w:val="none"/>
          <w:lang w:eastAsia="zh-CN"/>
        </w:rPr>
        <w:t>采购人</w:t>
      </w:r>
      <w:r>
        <w:rPr>
          <w:rFonts w:ascii="宋体" w:hAnsi="宋体"/>
          <w:bCs/>
          <w:szCs w:val="21"/>
          <w:highlight w:val="none"/>
        </w:rPr>
        <w:t>书面同意，</w:t>
      </w:r>
      <w:r>
        <w:rPr>
          <w:rFonts w:hint="eastAsia" w:ascii="宋体" w:hAnsi="宋体"/>
          <w:bCs/>
          <w:szCs w:val="21"/>
          <w:highlight w:val="none"/>
          <w:lang w:eastAsia="zh-CN"/>
        </w:rPr>
        <w:t>中选人</w:t>
      </w:r>
      <w:r>
        <w:rPr>
          <w:rFonts w:ascii="宋体" w:hAnsi="宋体"/>
          <w:bCs/>
          <w:szCs w:val="21"/>
          <w:highlight w:val="none"/>
        </w:rPr>
        <w:t>不得以任何方式转包或违法分包本项目。</w:t>
      </w:r>
    </w:p>
    <w:p>
      <w:pPr>
        <w:tabs>
          <w:tab w:val="left" w:pos="709"/>
        </w:tabs>
        <w:spacing w:line="360" w:lineRule="auto"/>
        <w:ind w:firstLine="420" w:firstLineChars="200"/>
        <w:rPr>
          <w:rFonts w:ascii="宋体" w:hAnsi="宋体"/>
          <w:bCs/>
          <w:szCs w:val="21"/>
          <w:highlight w:val="none"/>
        </w:rPr>
      </w:pPr>
      <w:r>
        <w:rPr>
          <w:rFonts w:ascii="宋体" w:hAnsi="宋体"/>
          <w:bCs/>
          <w:szCs w:val="21"/>
          <w:highlight w:val="none"/>
        </w:rPr>
        <w:t>3、本项目由</w:t>
      </w:r>
      <w:r>
        <w:rPr>
          <w:rFonts w:hint="eastAsia" w:ascii="宋体" w:hAnsi="宋体"/>
          <w:bCs/>
          <w:szCs w:val="21"/>
          <w:highlight w:val="none"/>
          <w:lang w:eastAsia="zh-CN"/>
        </w:rPr>
        <w:t>中选人</w:t>
      </w:r>
      <w:r>
        <w:rPr>
          <w:rFonts w:ascii="宋体" w:hAnsi="宋体"/>
          <w:bCs/>
          <w:szCs w:val="21"/>
          <w:highlight w:val="none"/>
        </w:rPr>
        <w:t>负责</w:t>
      </w:r>
      <w:r>
        <w:rPr>
          <w:rFonts w:hint="eastAsia" w:ascii="宋体" w:hAnsi="宋体"/>
          <w:bCs/>
          <w:szCs w:val="21"/>
          <w:highlight w:val="none"/>
          <w:lang w:eastAsia="zh-CN"/>
        </w:rPr>
        <w:t>采购文件</w:t>
      </w:r>
      <w:r>
        <w:rPr>
          <w:rFonts w:ascii="宋体" w:hAnsi="宋体"/>
          <w:bCs/>
          <w:szCs w:val="21"/>
          <w:highlight w:val="none"/>
        </w:rPr>
        <w:t>对</w:t>
      </w:r>
      <w:r>
        <w:rPr>
          <w:rFonts w:hint="eastAsia" w:ascii="宋体" w:hAnsi="宋体"/>
          <w:bCs/>
          <w:szCs w:val="21"/>
          <w:highlight w:val="none"/>
          <w:lang w:eastAsia="zh-CN"/>
        </w:rPr>
        <w:t>中选人</w:t>
      </w:r>
      <w:r>
        <w:rPr>
          <w:rFonts w:ascii="宋体" w:hAnsi="宋体"/>
          <w:bCs/>
          <w:szCs w:val="21"/>
          <w:highlight w:val="none"/>
        </w:rPr>
        <w:t>要求的一切事宜及责任，如果供应商在中标并签署合同后，在项目实施过程中出现</w:t>
      </w:r>
      <w:r>
        <w:rPr>
          <w:rFonts w:hint="eastAsia" w:ascii="宋体" w:hAnsi="宋体"/>
          <w:bCs/>
          <w:szCs w:val="21"/>
          <w:highlight w:val="none"/>
          <w:lang w:val="en-US" w:eastAsia="zh-CN"/>
        </w:rPr>
        <w:t>参评</w:t>
      </w:r>
      <w:r>
        <w:rPr>
          <w:rFonts w:ascii="宋体" w:hAnsi="宋体"/>
          <w:bCs/>
          <w:szCs w:val="21"/>
          <w:highlight w:val="none"/>
        </w:rPr>
        <w:t>报价内容的任何遗漏，均由</w:t>
      </w:r>
      <w:r>
        <w:rPr>
          <w:rFonts w:hint="eastAsia" w:ascii="宋体" w:hAnsi="宋体"/>
          <w:bCs/>
          <w:szCs w:val="21"/>
          <w:highlight w:val="none"/>
          <w:lang w:eastAsia="zh-CN"/>
        </w:rPr>
        <w:t>中选人</w:t>
      </w:r>
      <w:r>
        <w:rPr>
          <w:rFonts w:ascii="宋体" w:hAnsi="宋体"/>
          <w:bCs/>
          <w:szCs w:val="21"/>
          <w:highlight w:val="none"/>
        </w:rPr>
        <w:t>提供，</w:t>
      </w:r>
      <w:r>
        <w:rPr>
          <w:rFonts w:hint="eastAsia" w:ascii="宋体" w:hAnsi="宋体"/>
          <w:bCs/>
          <w:szCs w:val="21"/>
          <w:highlight w:val="none"/>
          <w:lang w:eastAsia="zh-CN"/>
        </w:rPr>
        <w:t>采购人</w:t>
      </w:r>
      <w:r>
        <w:rPr>
          <w:rFonts w:ascii="宋体" w:hAnsi="宋体"/>
          <w:bCs/>
          <w:szCs w:val="21"/>
          <w:highlight w:val="none"/>
        </w:rPr>
        <w:t>将不再支付任何费用。</w:t>
      </w:r>
    </w:p>
    <w:p>
      <w:pPr>
        <w:tabs>
          <w:tab w:val="left" w:pos="709"/>
        </w:tabs>
        <w:spacing w:line="360" w:lineRule="auto"/>
        <w:ind w:firstLine="420" w:firstLineChars="200"/>
        <w:rPr>
          <w:rFonts w:ascii="宋体" w:hAnsi="宋体"/>
          <w:bCs/>
          <w:szCs w:val="21"/>
          <w:highlight w:val="none"/>
        </w:rPr>
      </w:pPr>
      <w:r>
        <w:rPr>
          <w:rFonts w:ascii="宋体" w:hAnsi="宋体"/>
          <w:bCs/>
          <w:szCs w:val="21"/>
          <w:highlight w:val="none"/>
        </w:rPr>
        <w:t>5、</w:t>
      </w:r>
      <w:r>
        <w:rPr>
          <w:rFonts w:hint="eastAsia" w:ascii="宋体" w:hAnsi="宋体"/>
          <w:bCs/>
          <w:szCs w:val="21"/>
          <w:highlight w:val="none"/>
        </w:rPr>
        <w:t>本项目协议供货期限为</w:t>
      </w:r>
      <w:r>
        <w:rPr>
          <w:rFonts w:hint="eastAsia" w:ascii="宋体" w:hAnsi="宋体"/>
          <w:bCs/>
          <w:szCs w:val="21"/>
          <w:highlight w:val="none"/>
          <w:lang w:val="en-US" w:eastAsia="zh-CN"/>
        </w:rPr>
        <w:t>3</w:t>
      </w:r>
      <w:r>
        <w:rPr>
          <w:rFonts w:hint="eastAsia" w:ascii="宋体" w:hAnsi="宋体"/>
          <w:bCs/>
          <w:szCs w:val="21"/>
          <w:highlight w:val="none"/>
        </w:rPr>
        <w:t>年，</w:t>
      </w:r>
      <w:r>
        <w:rPr>
          <w:rFonts w:hint="eastAsia" w:ascii="宋体"/>
          <w:highlight w:val="none"/>
        </w:rPr>
        <w:t>自双方签订供货协议合同之日算起的36个月</w:t>
      </w:r>
      <w:r>
        <w:rPr>
          <w:rFonts w:hint="eastAsia" w:ascii="宋体"/>
          <w:highlight w:val="none"/>
          <w:lang w:eastAsia="zh-CN"/>
        </w:rPr>
        <w:t>，</w:t>
      </w:r>
      <w:r>
        <w:rPr>
          <w:rFonts w:hint="eastAsia" w:ascii="宋体" w:hAnsi="宋体"/>
          <w:bCs/>
          <w:szCs w:val="21"/>
          <w:highlight w:val="none"/>
        </w:rPr>
        <w:t>项目以实际采购数量作为最终结算依据。</w:t>
      </w:r>
      <w:r>
        <w:rPr>
          <w:rFonts w:hint="eastAsia" w:hAnsi="宋体"/>
          <w:kern w:val="28"/>
          <w:highlight w:val="none"/>
        </w:rPr>
        <w:t>本次</w:t>
      </w:r>
      <w:r>
        <w:rPr>
          <w:rFonts w:hint="eastAsia" w:hAnsi="宋体"/>
          <w:kern w:val="28"/>
          <w:highlight w:val="none"/>
          <w:lang w:val="en-US" w:eastAsia="zh-CN"/>
        </w:rPr>
        <w:t>采购</w:t>
      </w:r>
      <w:r>
        <w:rPr>
          <w:rFonts w:hint="eastAsia" w:hAnsi="宋体"/>
          <w:kern w:val="28"/>
          <w:highlight w:val="none"/>
        </w:rPr>
        <w:t>为协议供货资格的取得，并不意味商品的成交，</w:t>
      </w:r>
      <w:r>
        <w:rPr>
          <w:rFonts w:hint="eastAsia" w:ascii="宋体" w:hAnsi="宋体"/>
          <w:bCs/>
          <w:szCs w:val="21"/>
          <w:highlight w:val="none"/>
          <w:lang w:eastAsia="zh-CN"/>
        </w:rPr>
        <w:t>中选人</w:t>
      </w:r>
      <w:r>
        <w:rPr>
          <w:rFonts w:hint="eastAsia" w:ascii="宋体" w:hAnsi="宋体"/>
          <w:bCs/>
          <w:szCs w:val="21"/>
          <w:highlight w:val="none"/>
        </w:rPr>
        <w:t>资格确定后，</w:t>
      </w:r>
      <w:r>
        <w:rPr>
          <w:rFonts w:hint="eastAsia" w:ascii="宋体" w:hAnsi="宋体"/>
          <w:bCs/>
          <w:szCs w:val="21"/>
          <w:highlight w:val="none"/>
          <w:lang w:eastAsia="zh-CN"/>
        </w:rPr>
        <w:t>采购人</w:t>
      </w:r>
      <w:r>
        <w:rPr>
          <w:rFonts w:hint="eastAsia" w:ascii="宋体" w:hAnsi="宋体"/>
          <w:bCs/>
          <w:szCs w:val="21"/>
          <w:highlight w:val="none"/>
        </w:rPr>
        <w:t>将根据实际情况向协议供货商采购其所需用品，但</w:t>
      </w:r>
      <w:r>
        <w:rPr>
          <w:rFonts w:hint="eastAsia" w:ascii="宋体" w:hAnsi="宋体"/>
          <w:bCs/>
          <w:szCs w:val="21"/>
          <w:highlight w:val="none"/>
          <w:lang w:eastAsia="zh-CN"/>
        </w:rPr>
        <w:t>采购人</w:t>
      </w:r>
      <w:r>
        <w:rPr>
          <w:rFonts w:hint="eastAsia" w:ascii="宋体" w:hAnsi="宋体"/>
          <w:bCs/>
          <w:szCs w:val="21"/>
          <w:highlight w:val="none"/>
        </w:rPr>
        <w:t>不保证向协议供货商采购的具体数额。</w:t>
      </w:r>
    </w:p>
    <w:p>
      <w:pPr>
        <w:tabs>
          <w:tab w:val="left" w:pos="709"/>
        </w:tabs>
        <w:spacing w:line="360" w:lineRule="auto"/>
        <w:ind w:firstLine="420" w:firstLineChars="200"/>
        <w:rPr>
          <w:rFonts w:ascii="宋体" w:hAnsi="宋体"/>
          <w:bCs/>
          <w:szCs w:val="21"/>
          <w:highlight w:val="none"/>
        </w:rPr>
      </w:pPr>
    </w:p>
    <w:p>
      <w:pPr>
        <w:spacing w:line="360" w:lineRule="auto"/>
        <w:rPr>
          <w:rFonts w:ascii="宋体" w:hAnsi="宋体"/>
          <w:b/>
          <w:szCs w:val="21"/>
          <w:highlight w:val="none"/>
        </w:rPr>
      </w:pPr>
      <w:r>
        <w:rPr>
          <w:rFonts w:hint="eastAsia" w:ascii="宋体" w:hAnsi="宋体"/>
          <w:b/>
          <w:szCs w:val="21"/>
          <w:highlight w:val="none"/>
        </w:rPr>
        <w:t>二、项目概述</w:t>
      </w:r>
    </w:p>
    <w:tbl>
      <w:tblPr>
        <w:tblStyle w:val="12"/>
        <w:tblW w:w="661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56"/>
        <w:gridCol w:w="44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61" w:hRule="atLeast"/>
          <w:jc w:val="center"/>
        </w:trPr>
        <w:tc>
          <w:tcPr>
            <w:tcW w:w="2156" w:type="dxa"/>
            <w:tcBorders>
              <w:top w:val="single" w:color="auto" w:sz="12" w:space="0"/>
              <w:bottom w:val="double" w:color="auto" w:sz="4" w:space="0"/>
            </w:tcBorders>
            <w:shd w:val="clear" w:color="auto" w:fill="EEECE1"/>
            <w:noWrap w:val="0"/>
            <w:vAlign w:val="center"/>
          </w:tcPr>
          <w:p>
            <w:pPr>
              <w:widowControl/>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采购内容</w:t>
            </w:r>
          </w:p>
        </w:tc>
        <w:tc>
          <w:tcPr>
            <w:tcW w:w="4459" w:type="dxa"/>
            <w:tcBorders>
              <w:top w:val="single" w:color="auto" w:sz="12" w:space="0"/>
              <w:bottom w:val="double" w:color="auto" w:sz="4" w:space="0"/>
            </w:tcBorders>
            <w:shd w:val="clear" w:color="auto" w:fill="EEECE1"/>
            <w:noWrap w:val="0"/>
            <w:vAlign w:val="center"/>
          </w:tcPr>
          <w:p>
            <w:pPr>
              <w:widowControl/>
              <w:jc w:val="center"/>
              <w:rPr>
                <w:rFonts w:hint="eastAsia" w:ascii="宋体" w:hAnsi="宋体" w:eastAsia="宋体" w:cs="Times New Roman"/>
                <w:b/>
                <w:kern w:val="0"/>
                <w:szCs w:val="21"/>
                <w:highlight w:val="none"/>
              </w:rPr>
            </w:pPr>
            <w:r>
              <w:rPr>
                <w:rFonts w:hint="eastAsia" w:ascii="宋体" w:hAnsi="宋体" w:eastAsia="宋体" w:cs="Times New Roman"/>
                <w:b/>
                <w:kern w:val="0"/>
                <w:szCs w:val="21"/>
                <w:highlight w:val="none"/>
              </w:rPr>
              <w:t>供货资格期限</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jc w:val="center"/>
        </w:trPr>
        <w:tc>
          <w:tcPr>
            <w:tcW w:w="2156" w:type="dxa"/>
            <w:tcBorders>
              <w:top w:val="single" w:color="auto" w:sz="4" w:space="0"/>
            </w:tcBorders>
            <w:noWrap w:val="0"/>
            <w:vAlign w:val="center"/>
          </w:tcPr>
          <w:p>
            <w:pPr>
              <w:widowControl/>
              <w:jc w:val="center"/>
              <w:rPr>
                <w:rFonts w:ascii="宋体" w:hAnsi="宋体" w:eastAsia="宋体" w:cs="Times New Roman"/>
                <w:bCs/>
                <w:kern w:val="0"/>
                <w:szCs w:val="21"/>
                <w:highlight w:val="none"/>
              </w:rPr>
            </w:pPr>
            <w:r>
              <w:rPr>
                <w:rFonts w:hint="eastAsia" w:ascii="宋体" w:hAnsi="宋体" w:eastAsia="宋体" w:cs="Times New Roman"/>
                <w:kern w:val="0"/>
                <w:szCs w:val="21"/>
                <w:highlight w:val="none"/>
              </w:rPr>
              <w:t>打印耗材类</w:t>
            </w:r>
            <w:r>
              <w:rPr>
                <w:rFonts w:hint="eastAsia" w:ascii="宋体" w:hAnsi="宋体" w:eastAsia="宋体" w:cs="Times New Roman"/>
                <w:bCs/>
                <w:kern w:val="0"/>
                <w:szCs w:val="21"/>
                <w:highlight w:val="none"/>
              </w:rPr>
              <w:t>供货资格</w:t>
            </w:r>
          </w:p>
        </w:tc>
        <w:tc>
          <w:tcPr>
            <w:tcW w:w="4459" w:type="dxa"/>
            <w:tcBorders>
              <w:top w:val="single" w:color="auto" w:sz="4" w:space="0"/>
            </w:tcBorders>
            <w:noWrap w:val="0"/>
            <w:vAlign w:val="center"/>
          </w:tcPr>
          <w:p>
            <w:pPr>
              <w:widowControl/>
              <w:jc w:val="center"/>
              <w:rPr>
                <w:rFonts w:ascii="宋体" w:hAnsi="宋体" w:eastAsia="宋体" w:cs="Times New Roman"/>
                <w:kern w:val="0"/>
                <w:szCs w:val="21"/>
                <w:highlight w:val="none"/>
              </w:rPr>
            </w:pPr>
            <w:r>
              <w:rPr>
                <w:rFonts w:hint="eastAsia" w:ascii="宋体" w:hAnsi="宋体" w:eastAsia="宋体" w:cs="Times New Roman"/>
                <w:kern w:val="0"/>
                <w:szCs w:val="21"/>
                <w:highlight w:val="none"/>
              </w:rPr>
              <w:t>自双方签订供货协议合同之日起的36个月</w:t>
            </w:r>
          </w:p>
        </w:tc>
      </w:tr>
    </w:tbl>
    <w:p>
      <w:pPr>
        <w:tabs>
          <w:tab w:val="left" w:pos="709"/>
        </w:tabs>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rPr>
        <w:t>中山市公共交通运输集团有限公司为规范办公用品采购工作，现选出一</w:t>
      </w:r>
      <w:r>
        <w:rPr>
          <w:rFonts w:hint="eastAsia" w:ascii="宋体" w:hAnsi="宋体"/>
          <w:szCs w:val="21"/>
          <w:highlight w:val="none"/>
          <w:lang w:val="en-US" w:eastAsia="zh-CN"/>
        </w:rPr>
        <w:t>家</w:t>
      </w:r>
      <w:r>
        <w:rPr>
          <w:rFonts w:hint="eastAsia" w:ascii="宋体" w:hAnsi="宋体"/>
          <w:szCs w:val="21"/>
          <w:highlight w:val="none"/>
        </w:rPr>
        <w:t>资质优、信誉好的办公用品供应商(厂商)，作为办公用品协议供货商</w:t>
      </w:r>
      <w:r>
        <w:rPr>
          <w:rFonts w:hint="eastAsia" w:ascii="宋体" w:hAnsi="宋体"/>
          <w:szCs w:val="21"/>
          <w:highlight w:val="none"/>
          <w:lang w:eastAsia="zh-CN"/>
        </w:rPr>
        <w:t>。</w:t>
      </w:r>
      <w:r>
        <w:rPr>
          <w:rFonts w:hint="eastAsia" w:ascii="宋体" w:hAnsi="宋体"/>
          <w:szCs w:val="21"/>
          <w:highlight w:val="none"/>
          <w:lang w:val="en-US" w:eastAsia="zh-CN"/>
        </w:rPr>
        <w:t>本项目确认1家中选供应商。</w:t>
      </w:r>
    </w:p>
    <w:p>
      <w:pPr>
        <w:tabs>
          <w:tab w:val="left" w:pos="709"/>
        </w:tabs>
        <w:spacing w:line="360" w:lineRule="auto"/>
        <w:ind w:firstLine="420" w:firstLineChars="200"/>
        <w:rPr>
          <w:rFonts w:hint="default" w:ascii="宋体" w:hAnsi="宋体" w:eastAsia="宋体"/>
          <w:b/>
          <w:szCs w:val="21"/>
          <w:highlight w:val="none"/>
          <w:lang w:val="en-US" w:eastAsia="zh-CN"/>
        </w:rPr>
      </w:pPr>
      <w:r>
        <w:rPr>
          <w:rFonts w:hint="eastAsia" w:ascii="宋体" w:hAnsi="宋体"/>
          <w:szCs w:val="21"/>
          <w:highlight w:val="none"/>
          <w:lang w:eastAsia="zh-CN"/>
        </w:rPr>
        <w:t>参评服务商</w:t>
      </w:r>
      <w:r>
        <w:rPr>
          <w:rFonts w:hint="eastAsia" w:ascii="宋体" w:hAnsi="宋体"/>
          <w:szCs w:val="21"/>
          <w:highlight w:val="none"/>
        </w:rPr>
        <w:t>要充分考虑市场成本价格波动带来的风险，考虑经济增长物价上涨及自身成本报价，确定报价幅度</w:t>
      </w:r>
      <w:r>
        <w:rPr>
          <w:rFonts w:hint="eastAsia"/>
          <w:highlight w:val="none"/>
          <w:lang w:val="en-US" w:eastAsia="zh-CN"/>
        </w:rPr>
        <w:t>。</w:t>
      </w:r>
    </w:p>
    <w:p>
      <w:pPr>
        <w:spacing w:line="360" w:lineRule="auto"/>
        <w:rPr>
          <w:rFonts w:hint="eastAsia" w:ascii="宋体" w:hAnsi="宋体"/>
          <w:b/>
          <w:szCs w:val="21"/>
          <w:highlight w:val="none"/>
        </w:rPr>
      </w:pPr>
    </w:p>
    <w:p>
      <w:pPr>
        <w:spacing w:line="360" w:lineRule="auto"/>
        <w:rPr>
          <w:rFonts w:ascii="宋体" w:hAnsi="宋体"/>
          <w:b/>
          <w:szCs w:val="21"/>
          <w:highlight w:val="none"/>
        </w:rPr>
      </w:pPr>
      <w:r>
        <w:rPr>
          <w:rFonts w:hint="eastAsia" w:ascii="宋体" w:hAnsi="宋体"/>
          <w:b/>
          <w:szCs w:val="21"/>
          <w:highlight w:val="none"/>
        </w:rPr>
        <w:t>三、</w:t>
      </w:r>
      <w:r>
        <w:rPr>
          <w:rFonts w:hint="eastAsia" w:ascii="宋体" w:hAnsi="宋体"/>
          <w:b/>
          <w:szCs w:val="21"/>
          <w:highlight w:val="none"/>
          <w:lang w:val="en-US" w:eastAsia="zh-CN"/>
        </w:rPr>
        <w:t>总体要求</w:t>
      </w:r>
    </w:p>
    <w:p>
      <w:pPr>
        <w:tabs>
          <w:tab w:val="left" w:pos="709"/>
        </w:tabs>
        <w:spacing w:line="360" w:lineRule="auto"/>
        <w:ind w:firstLine="420" w:firstLineChars="200"/>
        <w:rPr>
          <w:rFonts w:hint="eastAsia" w:ascii="宋体" w:hAnsi="宋体" w:eastAsia="宋体"/>
          <w:color w:val="000000"/>
          <w:szCs w:val="21"/>
          <w:highlight w:val="none"/>
          <w:lang w:eastAsia="zh-CN"/>
        </w:rPr>
      </w:pPr>
      <w:r>
        <w:rPr>
          <w:rFonts w:hint="eastAsia" w:ascii="宋体" w:hAnsi="宋体"/>
          <w:szCs w:val="21"/>
          <w:highlight w:val="none"/>
          <w:lang w:val="en-US" w:eastAsia="zh-CN"/>
        </w:rPr>
        <w:t>1、</w:t>
      </w:r>
      <w:r>
        <w:rPr>
          <w:rFonts w:hint="eastAsia" w:ascii="宋体" w:hAnsi="宋体"/>
          <w:color w:val="000000"/>
          <w:szCs w:val="21"/>
          <w:highlight w:val="none"/>
          <w:lang w:eastAsia="zh-CN"/>
        </w:rPr>
        <w:t>参评服务商</w:t>
      </w:r>
      <w:r>
        <w:rPr>
          <w:rFonts w:hint="eastAsia" w:ascii="宋体" w:hAnsi="宋体"/>
          <w:color w:val="000000"/>
          <w:szCs w:val="21"/>
          <w:highlight w:val="none"/>
        </w:rPr>
        <w:t>须在《</w:t>
      </w:r>
      <w:r>
        <w:rPr>
          <w:rFonts w:hint="eastAsia" w:ascii="宋体" w:hAnsi="宋体"/>
          <w:color w:val="000000"/>
          <w:szCs w:val="21"/>
          <w:highlight w:val="none"/>
          <w:lang w:val="en-US" w:eastAsia="zh-CN"/>
        </w:rPr>
        <w:t>参评货物报价</w:t>
      </w:r>
      <w:r>
        <w:rPr>
          <w:rFonts w:hint="eastAsia" w:ascii="宋体" w:hAnsi="宋体"/>
          <w:color w:val="000000"/>
          <w:szCs w:val="21"/>
          <w:highlight w:val="none"/>
        </w:rPr>
        <w:t>表》中明确所投货物的品牌和规格型号</w:t>
      </w:r>
      <w:r>
        <w:rPr>
          <w:rFonts w:hint="eastAsia" w:ascii="宋体" w:hAnsi="宋体"/>
          <w:color w:val="000000"/>
          <w:szCs w:val="21"/>
          <w:highlight w:val="none"/>
          <w:lang w:eastAsia="zh-CN"/>
        </w:rPr>
        <w:t>。</w:t>
      </w:r>
    </w:p>
    <w:p>
      <w:pPr>
        <w:tabs>
          <w:tab w:val="left" w:pos="709"/>
        </w:tabs>
        <w:spacing w:line="360" w:lineRule="auto"/>
        <w:ind w:firstLine="420" w:firstLineChars="200"/>
        <w:rPr>
          <w:rFonts w:hint="eastAsia" w:ascii="宋体" w:hAnsi="宋体"/>
          <w:color w:val="000000"/>
          <w:szCs w:val="21"/>
          <w:highlight w:val="none"/>
          <w:lang w:eastAsia="zh-CN"/>
        </w:rPr>
      </w:pPr>
      <w:r>
        <w:rPr>
          <w:rFonts w:hint="eastAsia" w:ascii="宋体" w:hAnsi="宋体"/>
          <w:szCs w:val="21"/>
          <w:highlight w:val="none"/>
          <w:lang w:val="en-US" w:eastAsia="zh-CN"/>
        </w:rPr>
        <w:t>2、</w:t>
      </w:r>
      <w:r>
        <w:rPr>
          <w:rFonts w:ascii="宋体" w:hAnsi="宋体"/>
          <w:szCs w:val="21"/>
          <w:highlight w:val="none"/>
        </w:rPr>
        <w:t>本</w:t>
      </w:r>
      <w:r>
        <w:rPr>
          <w:rFonts w:hint="eastAsia" w:ascii="宋体" w:hAnsi="宋体"/>
          <w:szCs w:val="21"/>
          <w:highlight w:val="none"/>
          <w:lang w:eastAsia="zh-CN"/>
        </w:rPr>
        <w:t>采购文件</w:t>
      </w:r>
      <w:r>
        <w:rPr>
          <w:rFonts w:ascii="宋体" w:hAnsi="宋体"/>
          <w:szCs w:val="21"/>
          <w:highlight w:val="none"/>
        </w:rPr>
        <w:t>中所列</w:t>
      </w:r>
      <w:r>
        <w:rPr>
          <w:rFonts w:hint="eastAsia" w:ascii="宋体" w:hAnsi="宋体"/>
          <w:szCs w:val="21"/>
          <w:highlight w:val="none"/>
        </w:rPr>
        <w:t>货物</w:t>
      </w:r>
      <w:r>
        <w:rPr>
          <w:rFonts w:ascii="宋体" w:hAnsi="宋体"/>
          <w:szCs w:val="21"/>
          <w:highlight w:val="none"/>
        </w:rPr>
        <w:t>之品牌</w:t>
      </w:r>
      <w:r>
        <w:rPr>
          <w:rFonts w:hint="eastAsia" w:ascii="宋体" w:hAnsi="宋体"/>
          <w:szCs w:val="21"/>
          <w:highlight w:val="none"/>
        </w:rPr>
        <w:t>（如有）</w:t>
      </w:r>
      <w:r>
        <w:rPr>
          <w:rFonts w:ascii="宋体" w:hAnsi="宋体"/>
          <w:szCs w:val="21"/>
          <w:highlight w:val="none"/>
        </w:rPr>
        <w:t>、制造商名称</w:t>
      </w:r>
      <w:r>
        <w:rPr>
          <w:rFonts w:hint="eastAsia" w:ascii="宋体" w:hAnsi="宋体"/>
          <w:szCs w:val="21"/>
          <w:highlight w:val="none"/>
        </w:rPr>
        <w:t>（如有）</w:t>
      </w:r>
      <w:r>
        <w:rPr>
          <w:rFonts w:ascii="宋体" w:hAnsi="宋体"/>
          <w:szCs w:val="21"/>
          <w:highlight w:val="none"/>
        </w:rPr>
        <w:t>、型号</w:t>
      </w:r>
      <w:r>
        <w:rPr>
          <w:rFonts w:hint="eastAsia" w:ascii="宋体" w:hAnsi="宋体"/>
          <w:szCs w:val="21"/>
          <w:highlight w:val="none"/>
        </w:rPr>
        <w:t>（如有）</w:t>
      </w:r>
      <w:r>
        <w:rPr>
          <w:rFonts w:ascii="宋体" w:hAnsi="宋体"/>
          <w:szCs w:val="21"/>
          <w:highlight w:val="none"/>
        </w:rPr>
        <w:t>仅供参考，</w:t>
      </w:r>
      <w:r>
        <w:rPr>
          <w:rFonts w:hint="eastAsia" w:ascii="宋体" w:hAnsi="宋体"/>
          <w:szCs w:val="21"/>
          <w:highlight w:val="none"/>
          <w:lang w:eastAsia="zh-CN"/>
        </w:rPr>
        <w:t>参评服务商</w:t>
      </w:r>
      <w:r>
        <w:rPr>
          <w:rFonts w:ascii="宋体" w:hAnsi="宋体"/>
          <w:szCs w:val="21"/>
          <w:highlight w:val="none"/>
        </w:rPr>
        <w:t>所提供产品的性能、配置参数</w:t>
      </w:r>
      <w:r>
        <w:rPr>
          <w:rFonts w:hint="eastAsia" w:ascii="宋体" w:hAnsi="宋体"/>
          <w:szCs w:val="21"/>
          <w:highlight w:val="none"/>
        </w:rPr>
        <w:t>、规格</w:t>
      </w:r>
      <w:r>
        <w:rPr>
          <w:rFonts w:ascii="宋体" w:hAnsi="宋体"/>
          <w:szCs w:val="21"/>
          <w:highlight w:val="none"/>
        </w:rPr>
        <w:t>等不能低于</w:t>
      </w:r>
      <w:r>
        <w:rPr>
          <w:rFonts w:hint="eastAsia" w:ascii="宋体" w:hAnsi="宋体"/>
          <w:szCs w:val="21"/>
          <w:highlight w:val="none"/>
          <w:lang w:eastAsia="zh-CN"/>
        </w:rPr>
        <w:t>采购文件</w:t>
      </w:r>
      <w:r>
        <w:rPr>
          <w:rFonts w:ascii="宋体" w:hAnsi="宋体"/>
          <w:szCs w:val="21"/>
          <w:highlight w:val="none"/>
        </w:rPr>
        <w:t>所</w:t>
      </w:r>
      <w:r>
        <w:rPr>
          <w:rFonts w:hint="eastAsia" w:ascii="宋体" w:hAnsi="宋体"/>
          <w:szCs w:val="21"/>
          <w:highlight w:val="none"/>
        </w:rPr>
        <w:t>列</w:t>
      </w:r>
      <w:r>
        <w:rPr>
          <w:rFonts w:ascii="宋体" w:hAnsi="宋体"/>
          <w:szCs w:val="21"/>
          <w:highlight w:val="none"/>
        </w:rPr>
        <w:t>出的</w:t>
      </w:r>
      <w:r>
        <w:rPr>
          <w:rFonts w:hint="eastAsia" w:ascii="宋体" w:hAnsi="宋体"/>
          <w:szCs w:val="21"/>
          <w:highlight w:val="none"/>
        </w:rPr>
        <w:t>参考</w:t>
      </w:r>
      <w:r>
        <w:rPr>
          <w:rFonts w:ascii="宋体" w:hAnsi="宋体"/>
          <w:szCs w:val="21"/>
          <w:highlight w:val="none"/>
        </w:rPr>
        <w:t>要求。</w:t>
      </w:r>
    </w:p>
    <w:p>
      <w:pPr>
        <w:tabs>
          <w:tab w:val="left" w:pos="709"/>
        </w:tabs>
        <w:spacing w:line="360" w:lineRule="auto"/>
        <w:ind w:firstLine="420" w:firstLineChars="200"/>
        <w:rPr>
          <w:rFonts w:hint="eastAsia" w:ascii="宋体" w:cs="宋体"/>
          <w:bCs/>
          <w:color w:val="000000"/>
          <w:szCs w:val="21"/>
          <w:highlight w:val="none"/>
          <w:lang w:eastAsia="zh-CN"/>
        </w:rPr>
      </w:pPr>
      <w:r>
        <w:rPr>
          <w:rFonts w:hint="eastAsia" w:ascii="宋体" w:hAnsi="宋体"/>
          <w:color w:val="000000"/>
          <w:szCs w:val="21"/>
          <w:highlight w:val="none"/>
          <w:lang w:val="en-US" w:eastAsia="zh-CN"/>
        </w:rPr>
        <w:t>3、</w:t>
      </w:r>
      <w:r>
        <w:rPr>
          <w:rFonts w:hint="eastAsia" w:ascii="宋体" w:hAnsi="宋体"/>
          <w:color w:val="000000"/>
          <w:szCs w:val="21"/>
          <w:highlight w:val="none"/>
        </w:rPr>
        <w:t>本用户需求中所列采购货物实际采购数量以</w:t>
      </w:r>
      <w:r>
        <w:rPr>
          <w:rFonts w:hint="eastAsia" w:ascii="宋体" w:hAnsi="宋体"/>
          <w:color w:val="000000"/>
          <w:szCs w:val="21"/>
          <w:highlight w:val="none"/>
          <w:lang w:eastAsia="zh-CN"/>
        </w:rPr>
        <w:t>采购人</w:t>
      </w:r>
      <w:r>
        <w:rPr>
          <w:rFonts w:hint="eastAsia" w:ascii="宋体" w:hAnsi="宋体"/>
          <w:color w:val="000000"/>
          <w:szCs w:val="21"/>
          <w:highlight w:val="none"/>
        </w:rPr>
        <w:t>通知为准，最终以实际采购量进行结算。如</w:t>
      </w:r>
      <w:r>
        <w:rPr>
          <w:rFonts w:hint="eastAsia" w:ascii="宋体" w:hAnsi="宋体"/>
          <w:color w:val="000000"/>
          <w:szCs w:val="21"/>
          <w:highlight w:val="none"/>
          <w:lang w:eastAsia="zh-CN"/>
        </w:rPr>
        <w:t>采购人</w:t>
      </w:r>
      <w:r>
        <w:rPr>
          <w:rFonts w:hint="eastAsia" w:ascii="宋体" w:hAnsi="宋体"/>
          <w:color w:val="000000"/>
          <w:szCs w:val="21"/>
          <w:highlight w:val="none"/>
        </w:rPr>
        <w:t>所需货物不在</w:t>
      </w:r>
      <w:r>
        <w:rPr>
          <w:rFonts w:hint="eastAsia" w:ascii="宋体" w:cs="宋体"/>
          <w:bCs/>
          <w:color w:val="000000"/>
          <w:szCs w:val="21"/>
          <w:highlight w:val="none"/>
        </w:rPr>
        <w:t>项目采购清单内</w:t>
      </w:r>
      <w:r>
        <w:rPr>
          <w:rFonts w:hint="eastAsia" w:ascii="宋体" w:hAnsi="宋体"/>
          <w:color w:val="000000"/>
          <w:szCs w:val="21"/>
          <w:highlight w:val="none"/>
        </w:rPr>
        <w:t>，</w:t>
      </w:r>
      <w:r>
        <w:rPr>
          <w:rFonts w:hint="eastAsia" w:ascii="宋体" w:hAnsi="宋体"/>
          <w:szCs w:val="21"/>
          <w:highlight w:val="none"/>
          <w:lang w:eastAsia="zh-CN"/>
        </w:rPr>
        <w:t>采购人</w:t>
      </w:r>
      <w:r>
        <w:rPr>
          <w:rFonts w:hint="eastAsia" w:ascii="宋体" w:hAnsi="宋体"/>
          <w:szCs w:val="21"/>
          <w:highlight w:val="none"/>
        </w:rPr>
        <w:t>有权根据实际需要以书面形式向</w:t>
      </w:r>
      <w:r>
        <w:rPr>
          <w:rFonts w:hint="eastAsia" w:ascii="宋体" w:hAnsi="宋体"/>
          <w:szCs w:val="21"/>
          <w:highlight w:val="none"/>
          <w:lang w:eastAsia="zh-CN"/>
        </w:rPr>
        <w:t>中选人</w:t>
      </w:r>
      <w:r>
        <w:rPr>
          <w:rFonts w:hint="eastAsia" w:ascii="宋体" w:hAnsi="宋体"/>
          <w:szCs w:val="21"/>
          <w:highlight w:val="none"/>
        </w:rPr>
        <w:t>询价</w:t>
      </w:r>
      <w:r>
        <w:rPr>
          <w:rFonts w:hint="eastAsia" w:ascii="宋体" w:hAnsi="宋体"/>
          <w:szCs w:val="21"/>
          <w:highlight w:val="none"/>
          <w:lang w:eastAsia="zh-CN"/>
        </w:rPr>
        <w:t>，</w:t>
      </w:r>
      <w:r>
        <w:rPr>
          <w:rFonts w:hint="eastAsia" w:ascii="宋体" w:cs="宋体"/>
          <w:bCs/>
          <w:color w:val="000000"/>
          <w:szCs w:val="21"/>
          <w:highlight w:val="none"/>
          <w:lang w:eastAsia="zh-CN"/>
        </w:rPr>
        <w:t>中选人</w:t>
      </w:r>
      <w:r>
        <w:rPr>
          <w:rFonts w:hint="eastAsia" w:ascii="宋体" w:cs="宋体"/>
          <w:bCs/>
          <w:color w:val="000000"/>
          <w:szCs w:val="21"/>
          <w:highlight w:val="none"/>
        </w:rPr>
        <w:t>须根据市场价格向</w:t>
      </w:r>
      <w:r>
        <w:rPr>
          <w:rFonts w:hint="eastAsia" w:ascii="宋体" w:cs="宋体"/>
          <w:bCs/>
          <w:color w:val="000000"/>
          <w:szCs w:val="21"/>
          <w:highlight w:val="none"/>
          <w:lang w:eastAsia="zh-CN"/>
        </w:rPr>
        <w:t>采购人</w:t>
      </w:r>
      <w:r>
        <w:rPr>
          <w:rFonts w:hint="eastAsia" w:ascii="宋体" w:cs="宋体"/>
          <w:bCs/>
          <w:color w:val="000000"/>
          <w:szCs w:val="21"/>
          <w:highlight w:val="none"/>
        </w:rPr>
        <w:t>报价，经</w:t>
      </w:r>
      <w:r>
        <w:rPr>
          <w:rFonts w:hint="eastAsia" w:ascii="宋体" w:cs="宋体"/>
          <w:bCs/>
          <w:color w:val="000000"/>
          <w:szCs w:val="21"/>
          <w:highlight w:val="none"/>
          <w:lang w:eastAsia="zh-CN"/>
        </w:rPr>
        <w:t>采购人</w:t>
      </w:r>
      <w:r>
        <w:rPr>
          <w:rFonts w:hint="eastAsia" w:ascii="宋体" w:cs="宋体"/>
          <w:bCs/>
          <w:color w:val="000000"/>
          <w:szCs w:val="21"/>
          <w:highlight w:val="none"/>
          <w:lang w:val="en-US" w:eastAsia="zh-CN"/>
        </w:rPr>
        <w:t>考核小组</w:t>
      </w:r>
      <w:r>
        <w:rPr>
          <w:rFonts w:hint="eastAsia" w:ascii="宋体" w:cs="宋体"/>
          <w:bCs/>
          <w:color w:val="000000"/>
          <w:szCs w:val="21"/>
          <w:highlight w:val="none"/>
        </w:rPr>
        <w:t>审核同意后</w:t>
      </w:r>
      <w:r>
        <w:rPr>
          <w:rFonts w:hint="eastAsia" w:ascii="宋体" w:cs="宋体"/>
          <w:bCs/>
          <w:color w:val="000000"/>
          <w:szCs w:val="21"/>
          <w:highlight w:val="none"/>
          <w:lang w:val="en-US" w:eastAsia="zh-CN"/>
        </w:rPr>
        <w:t>按</w:t>
      </w:r>
      <w:r>
        <w:rPr>
          <w:rFonts w:hint="eastAsia" w:ascii="宋体" w:cs="宋体"/>
          <w:bCs/>
          <w:color w:val="000000"/>
          <w:szCs w:val="21"/>
          <w:highlight w:val="none"/>
          <w:lang w:eastAsia="zh-CN"/>
        </w:rPr>
        <w:t>采购文件</w:t>
      </w:r>
      <w:r>
        <w:rPr>
          <w:rFonts w:hint="eastAsia" w:ascii="宋体" w:cs="宋体"/>
          <w:bCs/>
          <w:color w:val="000000"/>
          <w:szCs w:val="21"/>
          <w:highlight w:val="none"/>
        </w:rPr>
        <w:t>要求及</w:t>
      </w:r>
      <w:r>
        <w:rPr>
          <w:rFonts w:hint="eastAsia" w:ascii="宋体" w:cs="宋体"/>
          <w:bCs/>
          <w:color w:val="000000"/>
          <w:szCs w:val="21"/>
          <w:highlight w:val="none"/>
          <w:lang w:eastAsia="zh-CN"/>
        </w:rPr>
        <w:t>参评文件</w:t>
      </w:r>
      <w:r>
        <w:rPr>
          <w:rFonts w:hint="eastAsia" w:ascii="宋体" w:cs="宋体"/>
          <w:bCs/>
          <w:color w:val="000000"/>
          <w:szCs w:val="21"/>
          <w:highlight w:val="none"/>
        </w:rPr>
        <w:t>承诺的货物与服务</w:t>
      </w:r>
      <w:r>
        <w:rPr>
          <w:rFonts w:hint="eastAsia" w:ascii="宋体" w:cs="宋体"/>
          <w:bCs/>
          <w:color w:val="000000"/>
          <w:szCs w:val="21"/>
          <w:highlight w:val="none"/>
          <w:lang w:val="en-US" w:eastAsia="zh-CN"/>
        </w:rPr>
        <w:t>供货</w:t>
      </w:r>
      <w:r>
        <w:rPr>
          <w:rFonts w:hint="eastAsia" w:ascii="宋体" w:cs="宋体"/>
          <w:bCs/>
          <w:color w:val="000000"/>
          <w:szCs w:val="21"/>
          <w:highlight w:val="none"/>
        </w:rPr>
        <w:t>。</w:t>
      </w:r>
      <w:r>
        <w:rPr>
          <w:rFonts w:hint="eastAsia" w:ascii="宋体" w:cs="宋体"/>
          <w:bCs/>
          <w:color w:val="000000"/>
          <w:szCs w:val="21"/>
          <w:highlight w:val="none"/>
          <w:lang w:eastAsia="zh-CN"/>
        </w:rPr>
        <w:t>采购人</w:t>
      </w:r>
      <w:r>
        <w:rPr>
          <w:rFonts w:hint="eastAsia" w:ascii="宋体" w:cs="宋体"/>
          <w:bCs/>
          <w:color w:val="000000"/>
          <w:szCs w:val="21"/>
          <w:highlight w:val="none"/>
        </w:rPr>
        <w:t>亦有权直接采购，不受</w:t>
      </w:r>
      <w:r>
        <w:rPr>
          <w:rFonts w:hint="eastAsia" w:ascii="宋体" w:cs="宋体"/>
          <w:bCs/>
          <w:color w:val="000000"/>
          <w:szCs w:val="21"/>
          <w:highlight w:val="none"/>
          <w:lang w:eastAsia="zh-CN"/>
        </w:rPr>
        <w:t>中选人</w:t>
      </w:r>
      <w:r>
        <w:rPr>
          <w:rFonts w:hint="eastAsia" w:ascii="宋体" w:cs="宋体"/>
          <w:bCs/>
          <w:color w:val="000000"/>
          <w:szCs w:val="21"/>
          <w:highlight w:val="none"/>
        </w:rPr>
        <w:t>和合同制约</w:t>
      </w:r>
      <w:r>
        <w:rPr>
          <w:rFonts w:hint="eastAsia" w:ascii="宋体" w:cs="宋体"/>
          <w:bCs/>
          <w:color w:val="000000"/>
          <w:szCs w:val="21"/>
          <w:highlight w:val="none"/>
          <w:lang w:eastAsia="zh-CN"/>
        </w:rPr>
        <w:t>。</w:t>
      </w:r>
    </w:p>
    <w:p>
      <w:pPr>
        <w:tabs>
          <w:tab w:val="left" w:pos="709"/>
        </w:tabs>
        <w:spacing w:line="360" w:lineRule="auto"/>
        <w:ind w:firstLine="420" w:firstLineChars="200"/>
        <w:rPr>
          <w:rFonts w:hint="eastAsia" w:ascii="宋体" w:hAnsi="宋体"/>
          <w:color w:val="000000"/>
          <w:szCs w:val="21"/>
          <w:highlight w:val="none"/>
          <w:lang w:eastAsia="zh-CN"/>
        </w:rPr>
      </w:pPr>
      <w:r>
        <w:rPr>
          <w:rFonts w:hint="eastAsia" w:ascii="宋体" w:hAnsi="宋体"/>
          <w:color w:val="000000"/>
          <w:szCs w:val="21"/>
          <w:highlight w:val="none"/>
          <w:lang w:val="en-US" w:eastAsia="zh-CN"/>
        </w:rPr>
        <w:t>4、</w:t>
      </w:r>
      <w:r>
        <w:rPr>
          <w:rFonts w:hint="eastAsia" w:ascii="宋体" w:hAnsi="宋体"/>
          <w:color w:val="000000"/>
          <w:szCs w:val="21"/>
          <w:highlight w:val="none"/>
          <w:lang w:eastAsia="zh-CN"/>
        </w:rPr>
        <w:t>中选人</w:t>
      </w:r>
      <w:r>
        <w:rPr>
          <w:rFonts w:hint="eastAsia" w:ascii="宋体" w:hAnsi="宋体"/>
          <w:color w:val="000000"/>
          <w:szCs w:val="21"/>
          <w:highlight w:val="none"/>
        </w:rPr>
        <w:t>提供的货物必须是原厂原装正规品牌的合格货物，</w:t>
      </w:r>
      <w:r>
        <w:rPr>
          <w:rFonts w:hint="eastAsia" w:ascii="宋体" w:hAnsi="宋体"/>
          <w:szCs w:val="21"/>
          <w:highlight w:val="none"/>
        </w:rPr>
        <w:t>享受国家“三包”政策</w:t>
      </w:r>
      <w:r>
        <w:rPr>
          <w:rFonts w:hint="eastAsia" w:ascii="宋体" w:hAnsi="宋体"/>
          <w:color w:val="000000"/>
          <w:szCs w:val="21"/>
          <w:highlight w:val="none"/>
        </w:rPr>
        <w:t>，符合国家及行业的相关规定</w:t>
      </w:r>
      <w:r>
        <w:rPr>
          <w:rFonts w:hint="eastAsia" w:ascii="宋体" w:hAnsi="宋体"/>
          <w:color w:val="000000"/>
          <w:szCs w:val="21"/>
          <w:highlight w:val="none"/>
          <w:lang w:eastAsia="zh-CN"/>
        </w:rPr>
        <w:t>。</w:t>
      </w:r>
    </w:p>
    <w:p>
      <w:pPr>
        <w:tabs>
          <w:tab w:val="left" w:pos="709"/>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lang w:val="en-US" w:eastAsia="zh-CN"/>
        </w:rPr>
        <w:t>5、</w:t>
      </w:r>
      <w:r>
        <w:rPr>
          <w:rFonts w:hint="eastAsia" w:ascii="宋体" w:hAnsi="宋体"/>
          <w:color w:val="000000"/>
          <w:szCs w:val="21"/>
          <w:highlight w:val="none"/>
        </w:rPr>
        <w:t>凡属于《中华人民共和国实施强制性产品认证的产品目录》的产品，</w:t>
      </w:r>
      <w:r>
        <w:rPr>
          <w:rFonts w:hint="eastAsia" w:ascii="宋体" w:hAnsi="宋体"/>
          <w:color w:val="000000"/>
          <w:szCs w:val="21"/>
          <w:highlight w:val="none"/>
          <w:lang w:eastAsia="zh-CN"/>
        </w:rPr>
        <w:t>中选人</w:t>
      </w:r>
      <w:r>
        <w:rPr>
          <w:rFonts w:hint="eastAsia" w:ascii="宋体" w:hAnsi="宋体"/>
          <w:color w:val="000000"/>
          <w:szCs w:val="21"/>
          <w:highlight w:val="none"/>
        </w:rPr>
        <w:t>在交货时应提供该产品的《中国强制认证》（CCC 认证）材料。</w:t>
      </w:r>
    </w:p>
    <w:p>
      <w:pPr>
        <w:tabs>
          <w:tab w:val="left" w:pos="709"/>
        </w:tabs>
        <w:spacing w:line="360" w:lineRule="auto"/>
        <w:ind w:firstLine="420" w:firstLineChars="200"/>
        <w:rPr>
          <w:rFonts w:hint="eastAsia" w:ascii="宋体" w:hAnsi="宋体"/>
          <w:color w:val="000000"/>
          <w:szCs w:val="21"/>
          <w:highlight w:val="none"/>
        </w:rPr>
      </w:pPr>
      <w:r>
        <w:rPr>
          <w:rFonts w:hint="eastAsia" w:ascii="宋体" w:hAnsi="宋体"/>
          <w:color w:val="000000"/>
          <w:szCs w:val="21"/>
          <w:highlight w:val="none"/>
          <w:lang w:val="en-US" w:eastAsia="zh-CN"/>
        </w:rPr>
        <w:t>6、中选人参评时所提供的货物如在实际供货时已经废型（不列入该厂家当时的产品系统）或缺货，须按原价提供同等或更高质量的货物，如果未能在采购人发出整改通知后3个工作日内完成整改的，则按违约处理，采购人有权提前解除合同，并有权扣除全部合同履约保证金</w:t>
      </w:r>
      <w:r>
        <w:rPr>
          <w:rFonts w:hint="eastAsia" w:ascii="宋体" w:hAnsi="宋体"/>
          <w:color w:val="000000"/>
          <w:szCs w:val="21"/>
          <w:highlight w:val="none"/>
        </w:rPr>
        <w:t>。</w:t>
      </w:r>
    </w:p>
    <w:p>
      <w:pPr>
        <w:tabs>
          <w:tab w:val="left" w:pos="709"/>
        </w:tabs>
        <w:spacing w:line="360" w:lineRule="auto"/>
        <w:ind w:firstLine="420" w:firstLineChars="200"/>
        <w:rPr>
          <w:rFonts w:hint="eastAsia" w:ascii="宋体" w:hAnsi="宋体"/>
          <w:color w:val="000000"/>
          <w:szCs w:val="21"/>
          <w:highlight w:val="none"/>
          <w:lang w:eastAsia="zh-CN"/>
        </w:rPr>
      </w:pPr>
      <w:r>
        <w:rPr>
          <w:rFonts w:hint="eastAsia" w:ascii="宋体" w:hAnsi="宋体"/>
          <w:szCs w:val="21"/>
          <w:highlight w:val="none"/>
          <w:lang w:val="en-US" w:eastAsia="zh-CN"/>
        </w:rPr>
        <w:t>7、中选人</w:t>
      </w:r>
      <w:r>
        <w:rPr>
          <w:rFonts w:hint="eastAsia" w:ascii="宋体" w:hAnsi="宋体" w:cs="宋体"/>
          <w:szCs w:val="21"/>
          <w:highlight w:val="none"/>
        </w:rPr>
        <w:t>所提供的</w:t>
      </w:r>
      <w:r>
        <w:rPr>
          <w:rFonts w:hint="eastAsia" w:ascii="宋体" w:hAnsi="宋体" w:cs="宋体"/>
          <w:szCs w:val="21"/>
          <w:highlight w:val="none"/>
          <w:lang w:eastAsia="zh-CN"/>
        </w:rPr>
        <w:t>货物</w:t>
      </w:r>
      <w:r>
        <w:rPr>
          <w:rFonts w:hint="eastAsia" w:ascii="宋体" w:hAnsi="宋体" w:cs="宋体"/>
          <w:szCs w:val="21"/>
          <w:highlight w:val="none"/>
        </w:rPr>
        <w:t>必须经过</w:t>
      </w:r>
      <w:r>
        <w:rPr>
          <w:rFonts w:hint="eastAsia" w:ascii="宋体" w:hAnsi="宋体" w:cs="宋体"/>
          <w:szCs w:val="21"/>
          <w:highlight w:val="none"/>
          <w:lang w:eastAsia="zh-CN"/>
        </w:rPr>
        <w:t>采购人</w:t>
      </w:r>
      <w:r>
        <w:rPr>
          <w:rFonts w:hint="eastAsia" w:ascii="宋体" w:hAnsi="宋体" w:cs="宋体"/>
          <w:szCs w:val="21"/>
          <w:highlight w:val="none"/>
        </w:rPr>
        <w:t>检验，</w:t>
      </w:r>
      <w:r>
        <w:rPr>
          <w:rFonts w:hint="eastAsia" w:ascii="宋体" w:hAnsi="宋体"/>
          <w:szCs w:val="21"/>
          <w:highlight w:val="none"/>
        </w:rPr>
        <w:t>完好无破损，数量、规格、质量及性能与</w:t>
      </w:r>
      <w:r>
        <w:rPr>
          <w:rFonts w:hint="eastAsia" w:ascii="宋体" w:hAnsi="宋体"/>
          <w:szCs w:val="21"/>
          <w:highlight w:val="none"/>
          <w:lang w:eastAsia="zh-CN"/>
        </w:rPr>
        <w:t>采购人</w:t>
      </w:r>
      <w:r>
        <w:rPr>
          <w:rFonts w:hint="eastAsia" w:ascii="宋体" w:hAnsi="宋体"/>
          <w:szCs w:val="21"/>
          <w:highlight w:val="none"/>
        </w:rPr>
        <w:t>需求相符。</w:t>
      </w:r>
      <w:r>
        <w:rPr>
          <w:rFonts w:hint="eastAsia" w:ascii="宋体" w:hAnsi="宋体" w:cs="宋体"/>
          <w:szCs w:val="21"/>
          <w:highlight w:val="none"/>
        </w:rPr>
        <w:t>如出现质量问题，</w:t>
      </w:r>
      <w:r>
        <w:rPr>
          <w:rFonts w:hint="eastAsia" w:ascii="宋体" w:hAnsi="宋体" w:cs="宋体"/>
          <w:szCs w:val="21"/>
          <w:highlight w:val="none"/>
          <w:lang w:eastAsia="zh-CN"/>
        </w:rPr>
        <w:t>采购人</w:t>
      </w:r>
      <w:r>
        <w:rPr>
          <w:rFonts w:hint="eastAsia" w:ascii="宋体" w:hAnsi="宋体" w:cs="宋体"/>
          <w:szCs w:val="21"/>
          <w:highlight w:val="none"/>
        </w:rPr>
        <w:t>有权拒绝接受所提供的</w:t>
      </w:r>
      <w:r>
        <w:rPr>
          <w:rFonts w:hint="eastAsia" w:ascii="宋体" w:hAnsi="宋体" w:cs="宋体"/>
          <w:szCs w:val="21"/>
          <w:highlight w:val="none"/>
          <w:lang w:eastAsia="zh-CN"/>
        </w:rPr>
        <w:t>货物</w:t>
      </w:r>
      <w:r>
        <w:rPr>
          <w:rFonts w:hint="eastAsia" w:ascii="宋体" w:hAnsi="宋体" w:cs="宋体"/>
          <w:szCs w:val="21"/>
          <w:highlight w:val="none"/>
        </w:rPr>
        <w:t>。如发现</w:t>
      </w:r>
      <w:r>
        <w:rPr>
          <w:rFonts w:hint="eastAsia" w:ascii="宋体" w:hAnsi="宋体"/>
          <w:szCs w:val="21"/>
          <w:highlight w:val="none"/>
          <w:lang w:eastAsia="zh-CN"/>
        </w:rPr>
        <w:t>中选人</w:t>
      </w:r>
      <w:r>
        <w:rPr>
          <w:rFonts w:hint="eastAsia" w:ascii="宋体" w:hAnsi="宋体"/>
          <w:szCs w:val="21"/>
          <w:highlight w:val="none"/>
        </w:rPr>
        <w:t>所供</w:t>
      </w:r>
      <w:r>
        <w:rPr>
          <w:rFonts w:hint="eastAsia" w:ascii="宋体" w:hAnsi="宋体"/>
          <w:szCs w:val="21"/>
          <w:highlight w:val="none"/>
          <w:lang w:eastAsia="zh-CN"/>
        </w:rPr>
        <w:t>货物</w:t>
      </w:r>
      <w:r>
        <w:rPr>
          <w:rFonts w:hint="eastAsia" w:ascii="宋体" w:hAnsi="宋体"/>
          <w:szCs w:val="21"/>
          <w:highlight w:val="none"/>
        </w:rPr>
        <w:t>不符合本</w:t>
      </w:r>
      <w:r>
        <w:rPr>
          <w:rFonts w:hint="eastAsia" w:ascii="宋体" w:hAnsi="宋体"/>
          <w:szCs w:val="21"/>
          <w:highlight w:val="none"/>
          <w:lang w:eastAsia="zh-CN"/>
        </w:rPr>
        <w:t>采购文件</w:t>
      </w:r>
      <w:r>
        <w:rPr>
          <w:rFonts w:hint="eastAsia" w:ascii="宋体" w:hAnsi="宋体"/>
          <w:szCs w:val="21"/>
          <w:highlight w:val="none"/>
        </w:rPr>
        <w:t>相应标包的要求及劣质产品，</w:t>
      </w:r>
      <w:r>
        <w:rPr>
          <w:rFonts w:hint="eastAsia" w:ascii="宋体" w:hAnsi="宋体"/>
          <w:szCs w:val="21"/>
          <w:highlight w:val="none"/>
          <w:lang w:val="en-US" w:eastAsia="zh-CN"/>
        </w:rPr>
        <w:t>采购人向中选人发出整改通知，发出整改通知后3个工作日内仍未整改的，</w:t>
      </w:r>
      <w:r>
        <w:rPr>
          <w:rFonts w:hint="eastAsia" w:ascii="宋体" w:hAnsi="宋体"/>
          <w:szCs w:val="21"/>
          <w:highlight w:val="none"/>
          <w:lang w:eastAsia="zh-CN"/>
        </w:rPr>
        <w:t>采购人</w:t>
      </w:r>
      <w:r>
        <w:rPr>
          <w:rFonts w:hint="eastAsia" w:ascii="宋体" w:hAnsi="宋体"/>
          <w:szCs w:val="21"/>
          <w:highlight w:val="none"/>
        </w:rPr>
        <w:t>有权取消与该</w:t>
      </w:r>
      <w:r>
        <w:rPr>
          <w:rFonts w:hint="eastAsia" w:ascii="宋体" w:hAnsi="宋体"/>
          <w:szCs w:val="21"/>
          <w:highlight w:val="none"/>
          <w:lang w:eastAsia="zh-CN"/>
        </w:rPr>
        <w:t>中选人</w:t>
      </w:r>
      <w:r>
        <w:rPr>
          <w:rFonts w:hint="eastAsia" w:ascii="宋体" w:hAnsi="宋体"/>
          <w:szCs w:val="21"/>
          <w:highlight w:val="none"/>
        </w:rPr>
        <w:t>所签定的供货合同</w:t>
      </w:r>
      <w:r>
        <w:rPr>
          <w:rFonts w:hint="eastAsia" w:ascii="宋体" w:hAnsi="宋体"/>
          <w:color w:val="000000"/>
          <w:szCs w:val="21"/>
          <w:highlight w:val="none"/>
          <w:lang w:eastAsia="zh-CN"/>
        </w:rPr>
        <w:t>。</w:t>
      </w:r>
    </w:p>
    <w:p>
      <w:pPr>
        <w:tabs>
          <w:tab w:val="left" w:pos="709"/>
        </w:tabs>
        <w:spacing w:line="360" w:lineRule="auto"/>
        <w:ind w:firstLine="420" w:firstLineChars="200"/>
        <w:rPr>
          <w:rFonts w:hint="eastAsia" w:ascii="宋体" w:hAnsi="宋体"/>
          <w:szCs w:val="21"/>
          <w:highlight w:val="none"/>
          <w:lang w:eastAsia="zh-CN"/>
        </w:rPr>
      </w:pPr>
      <w:r>
        <w:rPr>
          <w:rFonts w:hint="eastAsia" w:ascii="宋体" w:hAnsi="宋体"/>
          <w:szCs w:val="21"/>
          <w:highlight w:val="none"/>
          <w:lang w:val="en-US" w:eastAsia="zh-CN"/>
        </w:rPr>
        <w:t>8、</w:t>
      </w:r>
      <w:r>
        <w:rPr>
          <w:rFonts w:hint="eastAsia" w:ascii="宋体" w:hAnsi="宋体"/>
          <w:szCs w:val="21"/>
          <w:highlight w:val="none"/>
          <w:lang w:eastAsia="zh-CN"/>
        </w:rPr>
        <w:t>中选人</w:t>
      </w:r>
      <w:r>
        <w:rPr>
          <w:rFonts w:ascii="宋体" w:hAnsi="宋体"/>
          <w:szCs w:val="21"/>
          <w:highlight w:val="none"/>
        </w:rPr>
        <w:t>在供应过程中，如果发生出现质量问题，</w:t>
      </w:r>
      <w:r>
        <w:rPr>
          <w:rFonts w:hint="eastAsia" w:ascii="宋体" w:hAnsi="宋体"/>
          <w:szCs w:val="21"/>
          <w:highlight w:val="none"/>
          <w:lang w:val="en-US" w:eastAsia="zh-CN"/>
        </w:rPr>
        <w:t>采购人向中选人发出整改通知，提出整改要求后</w:t>
      </w:r>
      <w:r>
        <w:rPr>
          <w:rFonts w:hint="eastAsia" w:ascii="宋体" w:hAnsi="宋体"/>
          <w:color w:val="auto"/>
          <w:szCs w:val="21"/>
          <w:highlight w:val="none"/>
          <w:lang w:val="en-US" w:eastAsia="zh-CN"/>
        </w:rPr>
        <w:t>3个工作日内仍</w:t>
      </w:r>
      <w:r>
        <w:rPr>
          <w:rFonts w:hint="eastAsia" w:ascii="宋体" w:hAnsi="宋体"/>
          <w:szCs w:val="21"/>
          <w:highlight w:val="none"/>
          <w:lang w:val="en-US" w:eastAsia="zh-CN"/>
        </w:rPr>
        <w:t>未整改的</w:t>
      </w:r>
      <w:r>
        <w:rPr>
          <w:rFonts w:hint="eastAsia" w:ascii="宋体" w:hAnsi="宋体"/>
          <w:szCs w:val="21"/>
          <w:highlight w:val="none"/>
          <w:lang w:eastAsia="zh-CN"/>
        </w:rPr>
        <w:t>，</w:t>
      </w:r>
      <w:r>
        <w:rPr>
          <w:rFonts w:hint="eastAsia" w:ascii="宋体"/>
          <w:highlight w:val="none"/>
          <w:lang w:eastAsia="zh-CN"/>
        </w:rPr>
        <w:t>采购人</w:t>
      </w:r>
      <w:r>
        <w:rPr>
          <w:rFonts w:hint="eastAsia" w:ascii="宋体"/>
          <w:highlight w:val="none"/>
        </w:rPr>
        <w:t>将有权单方面终止或解除供货协议的执行，</w:t>
      </w:r>
      <w:r>
        <w:rPr>
          <w:rFonts w:hint="eastAsia" w:ascii="宋体" w:hAnsi="宋体"/>
          <w:szCs w:val="21"/>
          <w:highlight w:val="none"/>
          <w:lang w:eastAsia="zh-CN"/>
        </w:rPr>
        <w:t>中选人</w:t>
      </w:r>
      <w:r>
        <w:rPr>
          <w:rFonts w:ascii="宋体" w:hAnsi="宋体"/>
          <w:szCs w:val="21"/>
          <w:highlight w:val="none"/>
        </w:rPr>
        <w:t>应</w:t>
      </w:r>
      <w:r>
        <w:rPr>
          <w:rFonts w:hint="eastAsia" w:ascii="宋体" w:hAnsi="宋体"/>
          <w:szCs w:val="21"/>
          <w:highlight w:val="none"/>
        </w:rPr>
        <w:t>负责处理（包括协商、调解、诉讼等）并承担</w:t>
      </w:r>
      <w:r>
        <w:rPr>
          <w:rFonts w:ascii="宋体" w:hAnsi="宋体"/>
          <w:szCs w:val="21"/>
          <w:highlight w:val="none"/>
        </w:rPr>
        <w:t>全部责任</w:t>
      </w:r>
      <w:r>
        <w:rPr>
          <w:rFonts w:hint="eastAsia" w:ascii="宋体" w:hAnsi="宋体"/>
          <w:szCs w:val="21"/>
          <w:highlight w:val="none"/>
        </w:rPr>
        <w:t>。如因此造成</w:t>
      </w:r>
      <w:r>
        <w:rPr>
          <w:rFonts w:hint="eastAsia" w:ascii="宋体" w:hAnsi="宋体"/>
          <w:szCs w:val="21"/>
          <w:highlight w:val="none"/>
          <w:lang w:eastAsia="zh-CN"/>
        </w:rPr>
        <w:t>采购人</w:t>
      </w:r>
      <w:r>
        <w:rPr>
          <w:rFonts w:hint="eastAsia" w:ascii="宋体" w:hAnsi="宋体"/>
          <w:szCs w:val="21"/>
          <w:highlight w:val="none"/>
        </w:rPr>
        <w:t>损失的（包括不限于第三方索赔、律师费、损失费、鉴定费、采取补救措施的费用及开支等），均由</w:t>
      </w:r>
      <w:r>
        <w:rPr>
          <w:rFonts w:hint="eastAsia" w:ascii="宋体" w:hAnsi="宋体"/>
          <w:szCs w:val="21"/>
          <w:highlight w:val="none"/>
          <w:lang w:eastAsia="zh-CN"/>
        </w:rPr>
        <w:t>中选人</w:t>
      </w:r>
      <w:r>
        <w:rPr>
          <w:rFonts w:hint="eastAsia" w:ascii="宋体" w:hAnsi="宋体"/>
          <w:szCs w:val="21"/>
          <w:highlight w:val="none"/>
        </w:rPr>
        <w:t>承担赔偿责任</w:t>
      </w:r>
      <w:r>
        <w:rPr>
          <w:rFonts w:hint="eastAsia" w:ascii="宋体" w:hAnsi="宋体"/>
          <w:szCs w:val="21"/>
          <w:highlight w:val="none"/>
          <w:lang w:eastAsia="zh-CN"/>
        </w:rPr>
        <w:t>。</w:t>
      </w:r>
    </w:p>
    <w:p>
      <w:pPr>
        <w:tabs>
          <w:tab w:val="left" w:pos="709"/>
        </w:tabs>
        <w:spacing w:line="360" w:lineRule="auto"/>
        <w:ind w:firstLine="420" w:firstLineChars="200"/>
        <w:rPr>
          <w:rFonts w:hint="eastAsia" w:ascii="宋体" w:hAnsi="宋体" w:eastAsia="宋体"/>
          <w:color w:val="000000"/>
          <w:szCs w:val="21"/>
          <w:highlight w:val="none"/>
          <w:lang w:eastAsia="zh-CN"/>
        </w:rPr>
      </w:pPr>
      <w:r>
        <w:rPr>
          <w:rFonts w:hint="eastAsia" w:ascii="宋体" w:hAnsi="宋体"/>
          <w:szCs w:val="21"/>
          <w:highlight w:val="none"/>
          <w:lang w:val="en-US" w:eastAsia="zh-CN"/>
        </w:rPr>
        <w:t>9、</w:t>
      </w:r>
      <w:r>
        <w:rPr>
          <w:rFonts w:hint="eastAsia" w:ascii="宋体" w:hAnsi="宋体"/>
          <w:color w:val="000000"/>
          <w:szCs w:val="21"/>
          <w:highlight w:val="none"/>
        </w:rPr>
        <w:t>若在合同履行期限内</w:t>
      </w:r>
      <w:r>
        <w:rPr>
          <w:rFonts w:hint="eastAsia" w:ascii="宋体" w:hAnsi="宋体"/>
          <w:color w:val="000000"/>
          <w:szCs w:val="21"/>
          <w:highlight w:val="none"/>
          <w:lang w:eastAsia="zh-CN"/>
        </w:rPr>
        <w:t>中选人</w:t>
      </w:r>
      <w:r>
        <w:rPr>
          <w:rFonts w:hint="eastAsia" w:ascii="宋体" w:hAnsi="宋体"/>
          <w:color w:val="000000"/>
          <w:szCs w:val="21"/>
          <w:highlight w:val="none"/>
        </w:rPr>
        <w:t>未按合同履约或整改不达标的，</w:t>
      </w:r>
      <w:r>
        <w:rPr>
          <w:rFonts w:hint="eastAsia" w:ascii="宋体" w:hAnsi="宋体"/>
          <w:color w:val="000000"/>
          <w:szCs w:val="21"/>
          <w:highlight w:val="none"/>
          <w:lang w:eastAsia="zh-CN"/>
        </w:rPr>
        <w:t>采购人</w:t>
      </w:r>
      <w:r>
        <w:rPr>
          <w:rFonts w:hint="eastAsia" w:ascii="宋体" w:hAnsi="宋体"/>
          <w:color w:val="000000"/>
          <w:szCs w:val="21"/>
          <w:highlight w:val="none"/>
        </w:rPr>
        <w:t>有权终止合同</w:t>
      </w:r>
      <w:r>
        <w:rPr>
          <w:rFonts w:hint="eastAsia" w:ascii="宋体" w:hAnsi="宋体"/>
          <w:color w:val="000000"/>
          <w:szCs w:val="21"/>
          <w:highlight w:val="none"/>
          <w:lang w:eastAsia="zh-CN"/>
        </w:rPr>
        <w:t>。</w:t>
      </w:r>
    </w:p>
    <w:p>
      <w:pPr>
        <w:tabs>
          <w:tab w:val="left" w:pos="709"/>
        </w:tabs>
        <w:spacing w:line="360" w:lineRule="auto"/>
        <w:ind w:firstLine="420" w:firstLineChars="200"/>
        <w:rPr>
          <w:rFonts w:hint="eastAsia" w:ascii="宋体" w:hAnsi="宋体"/>
          <w:szCs w:val="21"/>
          <w:highlight w:val="none"/>
          <w:lang w:eastAsia="zh-CN"/>
        </w:rPr>
      </w:pPr>
      <w:r>
        <w:rPr>
          <w:rFonts w:hint="eastAsia" w:ascii="宋体" w:hAnsi="宋体"/>
          <w:color w:val="000000"/>
          <w:szCs w:val="21"/>
          <w:highlight w:val="none"/>
          <w:lang w:val="en-US" w:eastAsia="zh-CN"/>
        </w:rPr>
        <w:t>10、对于影响供货服务正常工作的必要因素，无论在技术规范中指出与否，参评服务商都应提供并在参评文件中明确列出</w:t>
      </w:r>
      <w:r>
        <w:rPr>
          <w:rFonts w:hint="eastAsia" w:ascii="宋体" w:hAnsi="宋体"/>
          <w:color w:val="000000"/>
          <w:szCs w:val="21"/>
          <w:highlight w:val="none"/>
          <w:lang w:eastAsia="zh-CN"/>
        </w:rPr>
        <w:t>。</w:t>
      </w:r>
    </w:p>
    <w:p>
      <w:pPr>
        <w:tabs>
          <w:tab w:val="left" w:pos="709"/>
        </w:tabs>
        <w:spacing w:line="360" w:lineRule="auto"/>
        <w:ind w:firstLine="420" w:firstLineChars="200"/>
        <w:rPr>
          <w:rFonts w:ascii="宋体" w:hAnsi="宋体"/>
          <w:szCs w:val="21"/>
          <w:highlight w:val="none"/>
        </w:rPr>
      </w:pPr>
    </w:p>
    <w:p>
      <w:pPr>
        <w:widowControl/>
        <w:spacing w:line="360" w:lineRule="auto"/>
        <w:jc w:val="left"/>
        <w:rPr>
          <w:rFonts w:hint="default" w:ascii="宋体" w:hAnsi="宋体" w:eastAsia="宋体"/>
          <w:b/>
          <w:szCs w:val="21"/>
          <w:highlight w:val="none"/>
          <w:lang w:val="en-US" w:eastAsia="zh-CN"/>
        </w:rPr>
      </w:pPr>
      <w:r>
        <w:rPr>
          <w:rFonts w:hint="eastAsia" w:ascii="宋体" w:hAnsi="宋体"/>
          <w:b/>
          <w:szCs w:val="21"/>
          <w:highlight w:val="none"/>
        </w:rPr>
        <w:t>四、</w:t>
      </w:r>
      <w:r>
        <w:rPr>
          <w:rFonts w:hint="eastAsia" w:ascii="宋体" w:hAnsi="宋体"/>
          <w:b/>
          <w:szCs w:val="21"/>
          <w:highlight w:val="none"/>
          <w:lang w:val="en-US" w:eastAsia="zh-CN"/>
        </w:rPr>
        <w:t>报价要求</w:t>
      </w:r>
    </w:p>
    <w:p>
      <w:pPr>
        <w:tabs>
          <w:tab w:val="left" w:pos="709"/>
        </w:tabs>
        <w:spacing w:line="360" w:lineRule="auto"/>
        <w:ind w:firstLine="420" w:firstLineChars="200"/>
        <w:rPr>
          <w:rFonts w:hint="eastAsia" w:ascii="宋体" w:hAnsi="宋体"/>
          <w:bCs/>
          <w:szCs w:val="21"/>
          <w:lang w:val="en-US" w:eastAsia="zh-CN"/>
        </w:rPr>
      </w:pPr>
      <w:r>
        <w:rPr>
          <w:rFonts w:hint="eastAsia" w:ascii="宋体" w:hAnsi="宋体"/>
          <w:bCs/>
          <w:szCs w:val="21"/>
          <w:highlight w:val="none"/>
          <w:lang w:val="en-US" w:eastAsia="zh-CN"/>
        </w:rPr>
        <w:t>1、报价方式：单价</w:t>
      </w:r>
      <w:r>
        <w:rPr>
          <w:rFonts w:hint="eastAsia" w:ascii="宋体" w:hAnsi="宋体"/>
          <w:bCs/>
          <w:szCs w:val="21"/>
          <w:lang w:val="en-US" w:eastAsia="zh-CN"/>
        </w:rPr>
        <w:t>（单位：元）</w:t>
      </w:r>
      <w:r>
        <w:rPr>
          <w:rFonts w:hint="eastAsia" w:ascii="宋体" w:hAnsi="宋体"/>
          <w:bCs/>
          <w:szCs w:val="21"/>
          <w:highlight w:val="none"/>
          <w:lang w:val="en-US" w:eastAsia="zh-CN"/>
        </w:rPr>
        <w:t>，参评服务商按清单内容将货物单价在《参评货物报价表》列明</w:t>
      </w:r>
      <w:r>
        <w:rPr>
          <w:rFonts w:hint="eastAsia" w:ascii="宋体" w:hAnsi="宋体"/>
          <w:bCs/>
          <w:szCs w:val="21"/>
          <w:lang w:val="en-US" w:eastAsia="zh-CN"/>
        </w:rPr>
        <w:t>。参评服务商在填报《参评货物报价表》时，参评单价高于标包内对应项目的最高单价的，在评审阶段及中选后供货均按照采购人所要求的最高单价执行。出现上述情况的货物项占总货物项目数的5%以上的，则作无效处理。</w:t>
      </w:r>
    </w:p>
    <w:p>
      <w:pPr>
        <w:tabs>
          <w:tab w:val="left" w:pos="709"/>
        </w:tabs>
        <w:spacing w:line="360" w:lineRule="auto"/>
        <w:ind w:firstLine="420" w:firstLineChars="200"/>
        <w:rPr>
          <w:rFonts w:hint="eastAsia"/>
          <w:lang w:val="en-US" w:eastAsia="zh-CN"/>
        </w:rPr>
      </w:pPr>
      <w:r>
        <w:rPr>
          <w:rFonts w:hint="eastAsia" w:ascii="宋体" w:hAnsi="宋体" w:eastAsia="宋体" w:cs="Times New Roman"/>
          <w:bCs/>
          <w:szCs w:val="21"/>
          <w:lang w:val="en-US" w:eastAsia="zh-CN"/>
        </w:rPr>
        <w:t>2、若参评服务商填报的《</w:t>
      </w:r>
      <w:r>
        <w:rPr>
          <w:rFonts w:hint="eastAsia" w:ascii="宋体" w:hAnsi="宋体"/>
          <w:bCs/>
          <w:szCs w:val="21"/>
          <w:lang w:val="en-US" w:eastAsia="zh-CN"/>
        </w:rPr>
        <w:t>参评</w:t>
      </w:r>
      <w:r>
        <w:rPr>
          <w:rFonts w:hint="eastAsia" w:ascii="宋体" w:hAnsi="宋体" w:eastAsia="宋体" w:cs="Times New Roman"/>
          <w:bCs/>
          <w:szCs w:val="21"/>
          <w:lang w:val="en-US" w:eastAsia="zh-CN"/>
        </w:rPr>
        <w:t>货物报价表》存在缺项漏项的，作无效处理。</w:t>
      </w:r>
    </w:p>
    <w:p>
      <w:pPr>
        <w:tabs>
          <w:tab w:val="left" w:pos="709"/>
        </w:tabs>
        <w:spacing w:line="360" w:lineRule="auto"/>
        <w:ind w:firstLine="420" w:firstLineChars="200"/>
        <w:rPr>
          <w:rFonts w:hint="eastAsia" w:ascii="宋体" w:hAnsi="宋体"/>
          <w:bCs/>
          <w:szCs w:val="21"/>
          <w:highlight w:val="none"/>
          <w:lang w:val="en-US" w:eastAsia="zh-CN"/>
        </w:rPr>
      </w:pPr>
      <w:r>
        <w:rPr>
          <w:rFonts w:hint="eastAsia" w:ascii="宋体" w:hAnsi="宋体"/>
          <w:bCs/>
          <w:szCs w:val="21"/>
          <w:highlight w:val="none"/>
          <w:lang w:val="en-US" w:eastAsia="zh-CN"/>
        </w:rPr>
        <w:t>3、</w:t>
      </w:r>
      <w:r>
        <w:rPr>
          <w:rFonts w:hint="eastAsia" w:ascii="宋体" w:hAnsi="宋体" w:eastAsia="宋体" w:cs="Times New Roman"/>
          <w:bCs/>
          <w:szCs w:val="21"/>
          <w:lang w:val="en-US" w:eastAsia="zh-CN"/>
        </w:rPr>
        <w:t>参评服务商</w:t>
      </w:r>
      <w:r>
        <w:rPr>
          <w:rFonts w:hint="eastAsia" w:ascii="宋体" w:hAnsi="宋体"/>
          <w:bCs/>
          <w:szCs w:val="21"/>
          <w:highlight w:val="none"/>
          <w:lang w:val="en-US" w:eastAsia="zh-CN"/>
        </w:rPr>
        <w:t>报价应包括标的货物、相关附件、包装费、配送费、运输费、验收费、仓储费、质保及售后服务费、市场价格波动等引起的费用、保险费、加工费、各项税费及合同实施过程中不可预见费用等全部费用。</w:t>
      </w:r>
      <w:r>
        <w:rPr>
          <w:rFonts w:hint="eastAsia" w:ascii="宋体" w:hAnsi="宋体" w:eastAsia="宋体" w:cs="Times New Roman"/>
          <w:bCs/>
          <w:szCs w:val="21"/>
          <w:lang w:val="en-US" w:eastAsia="zh-CN"/>
        </w:rPr>
        <w:t>参评服务商</w:t>
      </w:r>
      <w:r>
        <w:rPr>
          <w:rFonts w:hint="eastAsia" w:ascii="宋体" w:hAnsi="宋体"/>
          <w:bCs/>
          <w:szCs w:val="21"/>
          <w:highlight w:val="none"/>
          <w:lang w:val="en-US" w:eastAsia="zh-CN"/>
        </w:rPr>
        <w:t>报价为全包价，不得另外加收任何费用。</w:t>
      </w:r>
    </w:p>
    <w:p>
      <w:pPr>
        <w:tabs>
          <w:tab w:val="left" w:pos="709"/>
        </w:tabs>
        <w:spacing w:line="360" w:lineRule="auto"/>
        <w:ind w:firstLine="420" w:firstLineChars="200"/>
        <w:rPr>
          <w:rFonts w:hint="eastAsia" w:ascii="宋体" w:hAnsi="宋体" w:eastAsia="宋体"/>
          <w:szCs w:val="21"/>
          <w:highlight w:val="none"/>
          <w:lang w:eastAsia="zh-CN"/>
        </w:rPr>
      </w:pPr>
      <w:r>
        <w:rPr>
          <w:rFonts w:hint="eastAsia" w:ascii="宋体" w:hAnsi="宋体"/>
          <w:bCs/>
          <w:szCs w:val="21"/>
          <w:highlight w:val="none"/>
          <w:lang w:val="en-US" w:eastAsia="zh-CN"/>
        </w:rPr>
        <w:t>4、</w:t>
      </w:r>
      <w:r>
        <w:rPr>
          <w:rFonts w:hint="eastAsia" w:ascii="宋体" w:hAnsi="宋体"/>
          <w:bCs/>
          <w:szCs w:val="21"/>
          <w:highlight w:val="none"/>
          <w:lang w:eastAsia="zh-CN"/>
        </w:rPr>
        <w:t>参评服务商在实际供应过程中不得以任何理由调整价格（中</w:t>
      </w:r>
      <w:r>
        <w:rPr>
          <w:rFonts w:hint="eastAsia" w:ascii="宋体" w:hAnsi="宋体"/>
          <w:bCs/>
          <w:szCs w:val="21"/>
          <w:highlight w:val="none"/>
          <w:lang w:val="en-US" w:eastAsia="zh-CN"/>
        </w:rPr>
        <w:t>选单价</w:t>
      </w:r>
      <w:r>
        <w:rPr>
          <w:rFonts w:hint="eastAsia" w:ascii="宋体" w:hAnsi="宋体"/>
          <w:bCs/>
          <w:szCs w:val="21"/>
          <w:highlight w:val="none"/>
          <w:lang w:eastAsia="zh-CN"/>
        </w:rPr>
        <w:t>），参评服务商应充分考虑在采购周期内由于市场波动而引致的风险。</w:t>
      </w:r>
    </w:p>
    <w:p>
      <w:pPr>
        <w:tabs>
          <w:tab w:val="left" w:pos="709"/>
        </w:tabs>
        <w:spacing w:line="360" w:lineRule="auto"/>
        <w:ind w:firstLine="420" w:firstLineChars="200"/>
        <w:rPr>
          <w:rFonts w:ascii="宋体" w:hAnsi="宋体"/>
          <w:szCs w:val="21"/>
          <w:highlight w:val="none"/>
        </w:rPr>
      </w:pPr>
    </w:p>
    <w:p>
      <w:pPr>
        <w:spacing w:line="360" w:lineRule="auto"/>
        <w:rPr>
          <w:rFonts w:hint="eastAsia" w:ascii="宋体" w:hAnsi="宋体"/>
          <w:b w:val="0"/>
          <w:bCs/>
          <w:szCs w:val="21"/>
          <w:highlight w:val="none"/>
          <w:lang w:val="en-US" w:eastAsia="zh-CN"/>
        </w:rPr>
      </w:pPr>
      <w:r>
        <w:rPr>
          <w:rFonts w:hint="eastAsia" w:ascii="宋体" w:hAnsi="宋体"/>
          <w:b/>
          <w:szCs w:val="21"/>
          <w:highlight w:val="none"/>
        </w:rPr>
        <w:t>五、</w:t>
      </w:r>
      <w:r>
        <w:rPr>
          <w:rFonts w:hint="eastAsia" w:ascii="宋体" w:hAnsi="宋体"/>
          <w:b/>
          <w:szCs w:val="21"/>
          <w:highlight w:val="none"/>
          <w:lang w:val="en-US" w:eastAsia="zh-CN"/>
        </w:rPr>
        <w:t>采购清单</w:t>
      </w:r>
    </w:p>
    <w:p>
      <w:pPr>
        <w:spacing w:line="360" w:lineRule="auto"/>
        <w:jc w:val="center"/>
        <w:rPr>
          <w:rFonts w:hint="default" w:ascii="宋体" w:hAnsi="宋体" w:eastAsia="宋体"/>
          <w:b/>
          <w:szCs w:val="21"/>
          <w:highlight w:val="none"/>
          <w:lang w:val="en-US" w:eastAsia="zh-CN"/>
        </w:rPr>
      </w:pPr>
      <w:r>
        <w:rPr>
          <w:rFonts w:hint="eastAsia" w:ascii="宋体" w:hAnsi="宋体"/>
          <w:b w:val="0"/>
          <w:bCs/>
          <w:szCs w:val="21"/>
          <w:highlight w:val="none"/>
          <w:lang w:val="en-US" w:eastAsia="zh-CN"/>
        </w:rPr>
        <w:t>打印耗材类</w:t>
      </w:r>
    </w:p>
    <w:tbl>
      <w:tblPr>
        <w:tblStyle w:val="12"/>
        <w:tblW w:w="9756" w:type="dxa"/>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528"/>
        <w:gridCol w:w="4260"/>
        <w:gridCol w:w="1044"/>
        <w:gridCol w:w="648"/>
        <w:gridCol w:w="1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756" w:type="dxa"/>
            <w:gridSpan w:val="6"/>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A类（序号1至</w:t>
            </w:r>
            <w:r>
              <w:rPr>
                <w:rFonts w:hint="eastAsia" w:ascii="宋体" w:hAnsi="宋体" w:eastAsia="宋体" w:cs="宋体"/>
                <w:b/>
                <w:bCs/>
                <w:kern w:val="0"/>
                <w:sz w:val="21"/>
                <w:szCs w:val="21"/>
                <w:highlight w:val="none"/>
                <w:lang w:val="en-US" w:eastAsia="zh-CN"/>
              </w:rPr>
              <w:t>14</w:t>
            </w:r>
            <w:r>
              <w:rPr>
                <w:rFonts w:hint="eastAsia" w:ascii="宋体" w:hAnsi="宋体" w:eastAsia="宋体" w:cs="宋体"/>
                <w:b/>
                <w:bCs/>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b/>
                <w:bCs/>
                <w:kern w:val="0"/>
                <w:sz w:val="21"/>
                <w:szCs w:val="21"/>
                <w:highlight w:val="none"/>
              </w:rPr>
              <w:t>序号</w:t>
            </w:r>
          </w:p>
        </w:tc>
        <w:tc>
          <w:tcPr>
            <w:tcW w:w="1528" w:type="dxa"/>
            <w:noWrap w:val="0"/>
            <w:vAlign w:val="center"/>
          </w:tcPr>
          <w:p>
            <w:pPr>
              <w:widowControl/>
              <w:jc w:val="center"/>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货物名称</w:t>
            </w:r>
          </w:p>
        </w:tc>
        <w:tc>
          <w:tcPr>
            <w:tcW w:w="4260" w:type="dxa"/>
            <w:noWrap w:val="0"/>
            <w:vAlign w:val="center"/>
          </w:tcPr>
          <w:p>
            <w:pPr>
              <w:widowControl/>
              <w:jc w:val="center"/>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型号</w:t>
            </w:r>
            <w:r>
              <w:rPr>
                <w:rFonts w:hint="eastAsia" w:ascii="宋体" w:hAnsi="宋体" w:eastAsia="宋体" w:cs="宋体"/>
                <w:b/>
                <w:bCs/>
                <w:kern w:val="0"/>
                <w:sz w:val="21"/>
                <w:szCs w:val="21"/>
                <w:highlight w:val="none"/>
              </w:rPr>
              <w:t>规格</w:t>
            </w:r>
          </w:p>
        </w:tc>
        <w:tc>
          <w:tcPr>
            <w:tcW w:w="1044" w:type="dxa"/>
            <w:noWrap w:val="0"/>
            <w:vAlign w:val="center"/>
          </w:tcPr>
          <w:p>
            <w:pPr>
              <w:widowControl/>
              <w:jc w:val="center"/>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648" w:type="dxa"/>
            <w:noWrap w:val="0"/>
            <w:vAlign w:val="center"/>
          </w:tcPr>
          <w:p>
            <w:pPr>
              <w:widowControl/>
              <w:jc w:val="center"/>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类别</w:t>
            </w:r>
          </w:p>
        </w:tc>
        <w:tc>
          <w:tcPr>
            <w:tcW w:w="1464" w:type="dxa"/>
            <w:noWrap w:val="0"/>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最高单价（元）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硬盘</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希捷500G移动硬盘</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365.67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004系列黄色（Y）</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004系列青色（C）</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004系列洋红色（M）</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T6722墨盒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T6724墨盒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004系列黑色（BK）</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40.53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T6721墨盒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37.47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816墨盒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815黑色墨盒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148.33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双飞燕鼠标</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双飞燕520NU光电鼠标</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37.87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天威墨水</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天威墨水</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8.83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兄弟碳粉</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兄弟2140粉</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兄弟硒鼓</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兄弟2140鼓</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9756" w:type="dxa"/>
            <w:gridSpan w:val="6"/>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B类（序号</w:t>
            </w:r>
            <w:r>
              <w:rPr>
                <w:rFonts w:hint="eastAsia" w:ascii="宋体" w:hAnsi="宋体" w:eastAsia="宋体" w:cs="宋体"/>
                <w:b/>
                <w:bCs/>
                <w:kern w:val="0"/>
                <w:sz w:val="21"/>
                <w:szCs w:val="21"/>
                <w:highlight w:val="none"/>
                <w:lang w:val="en-US" w:eastAsia="zh-CN"/>
              </w:rPr>
              <w:t>15</w:t>
            </w:r>
            <w:r>
              <w:rPr>
                <w:rFonts w:hint="eastAsia" w:ascii="宋体" w:hAnsi="宋体" w:eastAsia="宋体" w:cs="宋体"/>
                <w:b/>
                <w:bCs/>
                <w:kern w:val="0"/>
                <w:sz w:val="21"/>
                <w:szCs w:val="21"/>
                <w:highlight w:val="none"/>
              </w:rPr>
              <w:t>至</w:t>
            </w:r>
            <w:r>
              <w:rPr>
                <w:rFonts w:hint="eastAsia" w:ascii="宋体" w:hAnsi="宋体" w:eastAsia="宋体" w:cs="宋体"/>
                <w:b/>
                <w:bCs/>
                <w:kern w:val="0"/>
                <w:sz w:val="21"/>
                <w:szCs w:val="21"/>
                <w:highlight w:val="none"/>
                <w:lang w:val="en-US" w:eastAsia="zh-CN"/>
              </w:rPr>
              <w:t>57</w:t>
            </w:r>
            <w:r>
              <w:rPr>
                <w:rFonts w:hint="eastAsia" w:ascii="宋体" w:hAnsi="宋体" w:eastAsia="宋体" w:cs="宋体"/>
                <w:b/>
                <w:bCs/>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VGA线</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3米VGA线</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条</w:t>
            </w:r>
          </w:p>
        </w:tc>
        <w:tc>
          <w:tcPr>
            <w:tcW w:w="648" w:type="dxa"/>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18.00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16</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VGA线</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10米VGA线</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条</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17</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色带</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实达BP-650K色带</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24.33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18</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009系列黄色（Y）</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19</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009系列洋红色（M）</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009系列青色（C）</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009系列黑色（BK）</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76.00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22</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T6723墨盒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23</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ERC38双色架</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24</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630K/635K色带芯</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22.67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25</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ERC39色带架</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24.47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26</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1600KIII色带芯</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43.53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27</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1600KIIIH色带芯</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56.87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1600KIIIH色带架</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29</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1600KIII色带架</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82.20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630K/635K色带架</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31.33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31</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675KT色带芯</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41.53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32</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3250架</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33</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LQ-595k II</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41.13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34</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1900KII+色带芯</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43.53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35</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得实色带盒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得实DS-1000色带盒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30.07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36</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得实色带芯</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得实M16-1色带芯</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16.80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37</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826BK墨盒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38</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826C墨盒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826M墨盒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826Y墨盒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1528" w:type="dxa"/>
            <w:noWrap w:val="0"/>
            <w:vAlign w:val="center"/>
          </w:tcPr>
          <w:p>
            <w:pPr>
              <w:keepNext w:val="0"/>
              <w:keepLines w:val="0"/>
              <w:widowControl/>
              <w:suppressLineNumbers w:val="0"/>
              <w:jc w:val="center"/>
              <w:textAlignment w:val="center"/>
              <w:rPr>
                <w:rFonts w:hint="eastAsia"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825BK墨盒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91.67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CL-831C墨盒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94.53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8C墨盒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115.67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8M墨盒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115.67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8Y墨盒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115.67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835XL墨盒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121.67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835墨盒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124.20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840墨盒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841墨盒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155.33 </w:t>
            </w:r>
          </w:p>
        </w:tc>
      </w:tr>
      <w:tr>
        <w:tblPrEx>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836墨盒</w:t>
            </w:r>
          </w:p>
        </w:tc>
        <w:tc>
          <w:tcPr>
            <w:tcW w:w="1044" w:type="dxa"/>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170.47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PG-830BK墨盒</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90.20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金士顿U盘</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金士顿16GU盘</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金士顿U盘</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金士顿64GU盘</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35.53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金士顿U盘</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金士顿32GU盘</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29.47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墨盒　</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利盟S408四色每色140大容量，小容108</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套</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色带架　</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耐力PANASONIC KX-P1090/1121)色带架</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9.13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812" w:type="dxa"/>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1528"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双飞燕键盘</w:t>
            </w:r>
          </w:p>
        </w:tc>
        <w:tc>
          <w:tcPr>
            <w:tcW w:w="4260"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双飞燕USB键盘</w:t>
            </w:r>
          </w:p>
        </w:tc>
        <w:tc>
          <w:tcPr>
            <w:tcW w:w="1044" w:type="dxa"/>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648" w:type="dxa"/>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1464" w:type="dxa"/>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54.87 </w:t>
            </w:r>
          </w:p>
        </w:tc>
      </w:tr>
    </w:tbl>
    <w:p>
      <w:pPr>
        <w:spacing w:line="360" w:lineRule="auto"/>
        <w:rPr>
          <w:rFonts w:hint="default" w:ascii="宋体" w:hAnsi="宋体" w:eastAsia="宋体"/>
          <w:b/>
          <w:szCs w:val="21"/>
          <w:highlight w:val="none"/>
          <w:lang w:val="en-US" w:eastAsia="zh-CN"/>
        </w:rPr>
      </w:pPr>
      <w:r>
        <w:rPr>
          <w:rFonts w:hint="eastAsia" w:ascii="宋体" w:hAnsi="宋体"/>
          <w:b/>
          <w:szCs w:val="21"/>
          <w:highlight w:val="none"/>
          <w:lang w:val="en-US" w:eastAsia="zh-CN"/>
        </w:rPr>
        <w:t>注：货物中若为现有打印设备的耗材，需按相应品牌提供。</w:t>
      </w:r>
      <w:r>
        <w:rPr>
          <w:rFonts w:hint="eastAsia" w:ascii="宋体" w:hAnsi="宋体" w:eastAsia="宋体"/>
          <w:b/>
          <w:szCs w:val="21"/>
          <w:highlight w:val="none"/>
          <w:lang w:val="en-US" w:eastAsia="zh-CN"/>
        </w:rPr>
        <w:t>供货品质需考虑是否属通用型并且不能低于采购清单上的参考品牌的质量。</w:t>
      </w:r>
    </w:p>
    <w:p>
      <w:pPr>
        <w:pStyle w:val="2"/>
        <w:rPr>
          <w:rFonts w:hint="eastAsia"/>
          <w:highlight w:val="none"/>
        </w:rPr>
      </w:pPr>
    </w:p>
    <w:p>
      <w:pPr>
        <w:spacing w:line="360" w:lineRule="auto"/>
        <w:rPr>
          <w:rFonts w:ascii="宋体" w:hAnsi="宋体"/>
          <w:szCs w:val="21"/>
          <w:highlight w:val="none"/>
        </w:rPr>
      </w:pPr>
      <w:r>
        <w:rPr>
          <w:rFonts w:hint="eastAsia" w:ascii="宋体" w:hAnsi="宋体"/>
          <w:b/>
          <w:szCs w:val="21"/>
          <w:highlight w:val="none"/>
        </w:rPr>
        <w:t>六、</w:t>
      </w:r>
      <w:r>
        <w:rPr>
          <w:rFonts w:hint="eastAsia" w:ascii="宋体" w:hAnsi="宋体"/>
          <w:b/>
          <w:szCs w:val="21"/>
          <w:highlight w:val="none"/>
          <w:lang w:val="en-US" w:eastAsia="zh-CN"/>
        </w:rPr>
        <w:t>供货</w:t>
      </w:r>
      <w:r>
        <w:rPr>
          <w:rFonts w:hint="eastAsia" w:ascii="宋体" w:hAnsi="宋体"/>
          <w:b/>
          <w:szCs w:val="21"/>
          <w:highlight w:val="none"/>
        </w:rPr>
        <w:t>要求</w:t>
      </w:r>
    </w:p>
    <w:p>
      <w:pPr>
        <w:tabs>
          <w:tab w:val="left" w:pos="709"/>
        </w:tabs>
        <w:spacing w:line="360" w:lineRule="auto"/>
        <w:ind w:firstLine="420" w:firstLineChars="200"/>
        <w:rPr>
          <w:rFonts w:ascii="宋体" w:hAnsi="宋体"/>
          <w:szCs w:val="21"/>
          <w:highlight w:val="none"/>
        </w:rPr>
      </w:pPr>
      <w:r>
        <w:rPr>
          <w:rFonts w:hint="eastAsia" w:ascii="宋体" w:hAnsi="宋体"/>
          <w:szCs w:val="21"/>
          <w:highlight w:val="none"/>
        </w:rPr>
        <w:t>1、</w:t>
      </w:r>
      <w:r>
        <w:rPr>
          <w:rFonts w:hint="eastAsia" w:ascii="宋体" w:hAnsi="宋体"/>
          <w:szCs w:val="21"/>
          <w:highlight w:val="none"/>
          <w:lang w:eastAsia="zh-CN"/>
        </w:rPr>
        <w:t>中选人</w:t>
      </w:r>
      <w:r>
        <w:rPr>
          <w:rFonts w:hint="eastAsia" w:ascii="宋体" w:hAnsi="宋体"/>
          <w:szCs w:val="21"/>
          <w:highlight w:val="none"/>
        </w:rPr>
        <w:t>在收到</w:t>
      </w:r>
      <w:r>
        <w:rPr>
          <w:rFonts w:hint="eastAsia" w:ascii="宋体" w:hAnsi="宋体"/>
          <w:szCs w:val="21"/>
          <w:highlight w:val="none"/>
          <w:lang w:eastAsia="zh-CN"/>
        </w:rPr>
        <w:t>采购人</w:t>
      </w:r>
      <w:r>
        <w:rPr>
          <w:rFonts w:hint="eastAsia" w:ascii="宋体" w:hAnsi="宋体"/>
          <w:szCs w:val="21"/>
          <w:highlight w:val="none"/>
        </w:rPr>
        <w:t>订单通知后</w:t>
      </w:r>
      <w:r>
        <w:rPr>
          <w:rFonts w:hint="eastAsia" w:ascii="宋体" w:hAnsi="宋体"/>
          <w:color w:val="auto"/>
          <w:szCs w:val="21"/>
          <w:highlight w:val="none"/>
        </w:rPr>
        <w:t>，中心城区范围须于</w:t>
      </w:r>
      <w:r>
        <w:rPr>
          <w:rFonts w:hint="eastAsia" w:ascii="宋体" w:hAnsi="宋体"/>
          <w:color w:val="auto"/>
          <w:szCs w:val="21"/>
          <w:highlight w:val="none"/>
          <w:lang w:val="en-US" w:eastAsia="zh-CN"/>
        </w:rPr>
        <w:t>2天</w:t>
      </w:r>
      <w:r>
        <w:rPr>
          <w:rFonts w:hint="eastAsia" w:ascii="宋体" w:hAnsi="宋体"/>
          <w:color w:val="auto"/>
          <w:szCs w:val="21"/>
          <w:highlight w:val="none"/>
        </w:rPr>
        <w:t>内送达到指定地点，镇区范围内须于</w:t>
      </w:r>
      <w:r>
        <w:rPr>
          <w:rFonts w:hint="eastAsia" w:ascii="宋体" w:hAnsi="宋体"/>
          <w:color w:val="auto"/>
          <w:szCs w:val="21"/>
          <w:highlight w:val="none"/>
          <w:lang w:val="en-US" w:eastAsia="zh-CN"/>
        </w:rPr>
        <w:t>3</w:t>
      </w:r>
      <w:r>
        <w:rPr>
          <w:rFonts w:hint="eastAsia" w:ascii="宋体" w:hAnsi="宋体"/>
          <w:color w:val="auto"/>
          <w:szCs w:val="21"/>
          <w:highlight w:val="none"/>
        </w:rPr>
        <w:t>天内送达到指定地点。如遇到</w:t>
      </w:r>
      <w:r>
        <w:rPr>
          <w:rFonts w:hint="eastAsia" w:ascii="宋体" w:hAnsi="宋体"/>
          <w:color w:val="auto"/>
          <w:szCs w:val="21"/>
          <w:highlight w:val="none"/>
          <w:lang w:eastAsia="zh-CN"/>
        </w:rPr>
        <w:t>采购人</w:t>
      </w:r>
      <w:r>
        <w:rPr>
          <w:rFonts w:hint="eastAsia" w:ascii="宋体" w:hAnsi="宋体"/>
          <w:szCs w:val="21"/>
          <w:highlight w:val="none"/>
        </w:rPr>
        <w:t>紧急通知采购急用</w:t>
      </w:r>
      <w:r>
        <w:rPr>
          <w:rFonts w:hint="eastAsia" w:ascii="宋体" w:hAnsi="宋体"/>
          <w:szCs w:val="21"/>
          <w:highlight w:val="none"/>
          <w:lang w:eastAsia="zh-CN"/>
        </w:rPr>
        <w:t>货物</w:t>
      </w:r>
      <w:r>
        <w:rPr>
          <w:rFonts w:hint="eastAsia" w:ascii="宋体" w:hAnsi="宋体"/>
          <w:szCs w:val="21"/>
          <w:highlight w:val="none"/>
        </w:rPr>
        <w:t>的情况，</w:t>
      </w:r>
      <w:r>
        <w:rPr>
          <w:rFonts w:hint="eastAsia" w:ascii="宋体" w:hAnsi="宋体"/>
          <w:szCs w:val="21"/>
          <w:highlight w:val="none"/>
          <w:lang w:eastAsia="zh-CN"/>
        </w:rPr>
        <w:t>中选人</w:t>
      </w:r>
      <w:r>
        <w:rPr>
          <w:rFonts w:hint="eastAsia" w:ascii="宋体" w:hAnsi="宋体"/>
          <w:szCs w:val="21"/>
          <w:highlight w:val="none"/>
        </w:rPr>
        <w:t>须于接到</w:t>
      </w:r>
      <w:r>
        <w:rPr>
          <w:rFonts w:hint="eastAsia" w:ascii="宋体" w:hAnsi="宋体"/>
          <w:szCs w:val="21"/>
          <w:highlight w:val="none"/>
          <w:lang w:eastAsia="zh-CN"/>
        </w:rPr>
        <w:t>采购人</w:t>
      </w:r>
      <w:r>
        <w:rPr>
          <w:rFonts w:hint="eastAsia" w:ascii="宋体" w:hAnsi="宋体"/>
          <w:szCs w:val="21"/>
          <w:highlight w:val="none"/>
        </w:rPr>
        <w:t>订单通知后</w:t>
      </w:r>
      <w:r>
        <w:rPr>
          <w:rFonts w:hint="eastAsia" w:ascii="宋体" w:hAnsi="宋体"/>
          <w:szCs w:val="21"/>
          <w:highlight w:val="none"/>
          <w:lang w:val="en-US" w:eastAsia="zh-CN"/>
        </w:rPr>
        <w:t>4</w:t>
      </w:r>
      <w:r>
        <w:rPr>
          <w:rFonts w:hint="eastAsia" w:ascii="宋体" w:hAnsi="宋体"/>
          <w:szCs w:val="21"/>
          <w:highlight w:val="none"/>
        </w:rPr>
        <w:t>小时内送达到</w:t>
      </w:r>
      <w:r>
        <w:rPr>
          <w:rFonts w:hint="eastAsia" w:ascii="宋体" w:hAnsi="宋体"/>
          <w:szCs w:val="21"/>
          <w:highlight w:val="none"/>
          <w:lang w:eastAsia="zh-CN"/>
        </w:rPr>
        <w:t>采购人</w:t>
      </w:r>
      <w:r>
        <w:rPr>
          <w:rFonts w:hint="eastAsia" w:ascii="宋体" w:hAnsi="宋体"/>
          <w:szCs w:val="21"/>
          <w:highlight w:val="none"/>
        </w:rPr>
        <w:t>指定地点。</w:t>
      </w:r>
      <w:r>
        <w:rPr>
          <w:rFonts w:hint="eastAsia" w:ascii="宋体" w:hAnsi="宋体"/>
          <w:szCs w:val="21"/>
          <w:highlight w:val="none"/>
          <w:lang w:val="en-US" w:eastAsia="zh-CN"/>
        </w:rPr>
        <w:t>在合同期内发现中选人未按规定的时间送达到采购人指定地点的，采购人有权进行考核、扣减履约保证金</w:t>
      </w:r>
    </w:p>
    <w:p>
      <w:pPr>
        <w:tabs>
          <w:tab w:val="left" w:pos="709"/>
        </w:tabs>
        <w:spacing w:line="360" w:lineRule="auto"/>
        <w:ind w:firstLine="420" w:firstLineChars="200"/>
        <w:rPr>
          <w:rFonts w:ascii="宋体" w:hAnsi="宋体"/>
          <w:szCs w:val="21"/>
          <w:highlight w:val="none"/>
        </w:rPr>
      </w:pPr>
      <w:r>
        <w:rPr>
          <w:rFonts w:hint="eastAsia" w:ascii="宋体" w:hAnsi="宋体"/>
          <w:szCs w:val="21"/>
          <w:highlight w:val="none"/>
        </w:rPr>
        <w:t>2、</w:t>
      </w:r>
      <w:r>
        <w:rPr>
          <w:rFonts w:hint="eastAsia" w:ascii="宋体" w:hAnsi="宋体"/>
          <w:szCs w:val="21"/>
          <w:highlight w:val="none"/>
          <w:lang w:eastAsia="zh-CN"/>
        </w:rPr>
        <w:t>中选人</w:t>
      </w:r>
      <w:r>
        <w:rPr>
          <w:rFonts w:hint="eastAsia" w:ascii="宋体" w:hAnsi="宋体"/>
          <w:szCs w:val="21"/>
          <w:highlight w:val="none"/>
        </w:rPr>
        <w:t>须根据</w:t>
      </w:r>
      <w:r>
        <w:rPr>
          <w:rFonts w:hint="eastAsia" w:ascii="宋体" w:hAnsi="宋体"/>
          <w:szCs w:val="21"/>
          <w:highlight w:val="none"/>
          <w:lang w:eastAsia="zh-CN"/>
        </w:rPr>
        <w:t>采购人</w:t>
      </w:r>
      <w:r>
        <w:rPr>
          <w:rFonts w:hint="eastAsia" w:ascii="宋体" w:hAnsi="宋体"/>
          <w:szCs w:val="21"/>
          <w:highlight w:val="none"/>
        </w:rPr>
        <w:t>要求将采购的</w:t>
      </w:r>
      <w:r>
        <w:rPr>
          <w:rFonts w:hint="eastAsia" w:ascii="宋体" w:hAnsi="宋体"/>
          <w:szCs w:val="21"/>
          <w:highlight w:val="none"/>
          <w:lang w:eastAsia="zh-CN"/>
        </w:rPr>
        <w:t>货物</w:t>
      </w:r>
      <w:r>
        <w:rPr>
          <w:rFonts w:hint="eastAsia" w:ascii="宋体" w:hAnsi="宋体"/>
          <w:szCs w:val="21"/>
          <w:highlight w:val="none"/>
          <w:lang w:val="en-US" w:eastAsia="zh-CN"/>
        </w:rPr>
        <w:t>用</w:t>
      </w:r>
      <w:r>
        <w:rPr>
          <w:rFonts w:hint="eastAsia" w:ascii="宋体" w:hAnsi="宋体"/>
          <w:szCs w:val="21"/>
          <w:highlight w:val="none"/>
        </w:rPr>
        <w:t>分装袋分装</w:t>
      </w:r>
      <w:r>
        <w:rPr>
          <w:rFonts w:hint="eastAsia" w:ascii="宋体" w:hAnsi="宋体"/>
          <w:szCs w:val="21"/>
          <w:highlight w:val="none"/>
          <w:lang w:eastAsia="zh-CN"/>
        </w:rPr>
        <w:t>，安全配送至采购人指定的办公场所。</w:t>
      </w:r>
      <w:r>
        <w:rPr>
          <w:rFonts w:hint="eastAsia" w:ascii="宋体" w:hAnsi="宋体"/>
          <w:szCs w:val="21"/>
          <w:highlight w:val="none"/>
          <w:lang w:val="en-US" w:eastAsia="zh-CN"/>
        </w:rPr>
        <w:t>需</w:t>
      </w:r>
      <w:r>
        <w:rPr>
          <w:rFonts w:hint="eastAsia" w:ascii="宋体" w:hAnsi="宋体"/>
          <w:szCs w:val="21"/>
          <w:highlight w:val="none"/>
        </w:rPr>
        <w:t>要送货的地点包括但不限于中山市公共交通运输集团有限公司城南站场、富华站场、乐群站场、城东站场、坦洲站场、黄圃站场等6个站场，</w:t>
      </w:r>
      <w:r>
        <w:rPr>
          <w:rFonts w:hint="eastAsia" w:ascii="宋体" w:hAnsi="宋体"/>
          <w:szCs w:val="21"/>
          <w:highlight w:val="none"/>
          <w:lang w:eastAsia="zh-CN"/>
        </w:rPr>
        <w:t>中选人</w:t>
      </w:r>
      <w:r>
        <w:rPr>
          <w:rFonts w:hint="eastAsia" w:ascii="宋体" w:hAnsi="宋体"/>
          <w:szCs w:val="21"/>
          <w:highlight w:val="none"/>
        </w:rPr>
        <w:t>供货期内如遇</w:t>
      </w:r>
      <w:r>
        <w:rPr>
          <w:rFonts w:hint="eastAsia" w:ascii="宋体" w:hAnsi="宋体"/>
          <w:szCs w:val="21"/>
          <w:highlight w:val="none"/>
          <w:lang w:eastAsia="zh-CN"/>
        </w:rPr>
        <w:t>采购人</w:t>
      </w:r>
      <w:r>
        <w:rPr>
          <w:rFonts w:hint="eastAsia" w:ascii="宋体" w:hAnsi="宋体"/>
          <w:szCs w:val="21"/>
          <w:highlight w:val="none"/>
        </w:rPr>
        <w:t>需要送货的地点有变更，必须按</w:t>
      </w:r>
      <w:r>
        <w:rPr>
          <w:rFonts w:hint="eastAsia" w:ascii="宋体" w:hAnsi="宋体"/>
          <w:szCs w:val="21"/>
          <w:highlight w:val="none"/>
          <w:lang w:eastAsia="zh-CN"/>
        </w:rPr>
        <w:t>采购人</w:t>
      </w:r>
      <w:r>
        <w:rPr>
          <w:rFonts w:hint="eastAsia" w:ascii="宋体" w:hAnsi="宋体"/>
          <w:szCs w:val="21"/>
          <w:highlight w:val="none"/>
        </w:rPr>
        <w:t>变更通知后执行。</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3、具体地址如下：</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（1）城南站场（地址：中山市城南三路38号）</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（2）富华站场（地址：中山市西区富华道50号）</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（3）乐群站场（地址：中山市沙溪镇乐群站前路4号首层）</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（4）城东站场（地址：中山市中山六路公共汽车城东站场）</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（5）坦洲站场（地址：中山市坦洲镇坦神北路98号金斗湾客运站）</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（6）黄圃站场（地址：中山市黄圃镇兴圃大道38号）</w:t>
      </w:r>
    </w:p>
    <w:p>
      <w:pPr>
        <w:tabs>
          <w:tab w:val="left" w:pos="709"/>
        </w:tabs>
        <w:spacing w:line="360" w:lineRule="auto"/>
        <w:ind w:firstLine="420" w:firstLineChars="200"/>
        <w:rPr>
          <w:rFonts w:hint="eastAsia" w:ascii="宋体" w:hAnsi="宋体"/>
          <w:highlight w:val="none"/>
          <w:lang w:eastAsia="zh-CN"/>
        </w:rPr>
      </w:pPr>
      <w:r>
        <w:rPr>
          <w:rFonts w:hint="eastAsia" w:ascii="宋体" w:hAnsi="宋体"/>
          <w:szCs w:val="21"/>
          <w:highlight w:val="none"/>
          <w:lang w:val="en-US" w:eastAsia="zh-CN"/>
        </w:rPr>
        <w:t>4、</w:t>
      </w:r>
      <w:r>
        <w:rPr>
          <w:rFonts w:hint="eastAsia" w:ascii="宋体" w:hAnsi="宋体"/>
          <w:highlight w:val="none"/>
          <w:lang w:eastAsia="zh-CN"/>
        </w:rPr>
        <w:t>中选人</w:t>
      </w:r>
      <w:r>
        <w:rPr>
          <w:rFonts w:hint="eastAsia" w:ascii="宋体" w:hAnsi="宋体"/>
          <w:highlight w:val="none"/>
        </w:rPr>
        <w:t>须承担送货到指定地点、到用户现场进行更换等工作。由此产生的一切费用均由</w:t>
      </w:r>
      <w:r>
        <w:rPr>
          <w:rFonts w:hint="eastAsia" w:ascii="宋体" w:hAnsi="宋体"/>
          <w:highlight w:val="none"/>
          <w:lang w:eastAsia="zh-CN"/>
        </w:rPr>
        <w:t>中选人</w:t>
      </w:r>
      <w:r>
        <w:rPr>
          <w:rFonts w:hint="eastAsia" w:ascii="宋体" w:hAnsi="宋体"/>
          <w:highlight w:val="none"/>
        </w:rPr>
        <w:t>承担</w:t>
      </w:r>
      <w:r>
        <w:rPr>
          <w:rFonts w:hint="eastAsia" w:ascii="宋体" w:hAnsi="宋体"/>
          <w:highlight w:val="none"/>
          <w:lang w:eastAsia="zh-CN"/>
        </w:rPr>
        <w:t>。</w:t>
      </w:r>
    </w:p>
    <w:p>
      <w:pPr>
        <w:tabs>
          <w:tab w:val="left" w:pos="709"/>
        </w:tabs>
        <w:spacing w:line="360" w:lineRule="auto"/>
        <w:ind w:firstLine="420" w:firstLineChars="200"/>
        <w:rPr>
          <w:rFonts w:ascii="宋体" w:hAnsi="宋体"/>
          <w:szCs w:val="21"/>
          <w:highlight w:val="none"/>
        </w:rPr>
      </w:pPr>
      <w:r>
        <w:rPr>
          <w:rFonts w:hint="eastAsia" w:ascii="宋体" w:hAnsi="宋体"/>
          <w:highlight w:val="none"/>
          <w:lang w:val="en-US" w:eastAsia="zh-CN"/>
        </w:rPr>
        <w:t>5、</w:t>
      </w:r>
      <w:r>
        <w:rPr>
          <w:rFonts w:hint="eastAsia" w:ascii="宋体" w:hAnsi="宋体"/>
          <w:szCs w:val="21"/>
          <w:highlight w:val="none"/>
          <w:lang w:val="en-US" w:eastAsia="zh-CN"/>
        </w:rPr>
        <w:t>在合同期内，供货价格上限价不能高于参评单价，市场价格波动带来的风险和收益都由中选人承担和享有。</w:t>
      </w:r>
    </w:p>
    <w:p>
      <w:pPr>
        <w:spacing w:line="360" w:lineRule="auto"/>
        <w:rPr>
          <w:rFonts w:hint="eastAsia" w:ascii="宋体" w:hAnsi="宋体" w:eastAsia="宋体" w:cs="Times New Roman"/>
          <w:b/>
          <w:szCs w:val="21"/>
          <w:highlight w:val="none"/>
          <w:lang w:val="en-US" w:eastAsia="zh-CN"/>
        </w:rPr>
      </w:pPr>
    </w:p>
    <w:p>
      <w:pPr>
        <w:spacing w:line="360" w:lineRule="auto"/>
        <w:rPr>
          <w:rFonts w:ascii="宋体" w:hAnsi="宋体" w:eastAsia="宋体" w:cs="Times New Roman"/>
          <w:b/>
          <w:szCs w:val="21"/>
          <w:highlight w:val="none"/>
        </w:rPr>
      </w:pPr>
      <w:r>
        <w:rPr>
          <w:rFonts w:hint="eastAsia" w:ascii="宋体" w:hAnsi="宋体" w:eastAsia="宋体" w:cs="Times New Roman"/>
          <w:b/>
          <w:szCs w:val="21"/>
          <w:highlight w:val="none"/>
          <w:lang w:val="en-US" w:eastAsia="zh-CN"/>
        </w:rPr>
        <w:t>七</w:t>
      </w:r>
      <w:r>
        <w:rPr>
          <w:rFonts w:hint="eastAsia" w:ascii="宋体" w:hAnsi="宋体" w:eastAsia="宋体" w:cs="Times New Roman"/>
          <w:b/>
          <w:szCs w:val="21"/>
          <w:highlight w:val="none"/>
        </w:rPr>
        <w:t>、验收要求</w:t>
      </w:r>
    </w:p>
    <w:p>
      <w:pPr>
        <w:tabs>
          <w:tab w:val="left" w:pos="709"/>
        </w:tabs>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1、</w:t>
      </w:r>
      <w:r>
        <w:rPr>
          <w:rFonts w:hint="eastAsia" w:ascii="宋体" w:hAnsi="宋体" w:eastAsia="宋体" w:cs="Times New Roman"/>
          <w:szCs w:val="21"/>
          <w:highlight w:val="none"/>
          <w:lang w:eastAsia="zh-CN"/>
        </w:rPr>
        <w:t>中选人</w:t>
      </w:r>
      <w:r>
        <w:rPr>
          <w:rFonts w:hint="eastAsia" w:ascii="宋体" w:hAnsi="宋体" w:eastAsia="宋体" w:cs="Times New Roman"/>
          <w:szCs w:val="21"/>
          <w:highlight w:val="none"/>
        </w:rPr>
        <w:t>应将所供</w:t>
      </w:r>
      <w:r>
        <w:rPr>
          <w:rFonts w:hint="eastAsia" w:ascii="宋体" w:hAnsi="宋体" w:eastAsia="宋体" w:cs="Times New Roman"/>
          <w:szCs w:val="21"/>
          <w:highlight w:val="none"/>
          <w:lang w:eastAsia="zh-CN"/>
        </w:rPr>
        <w:t>货物</w:t>
      </w:r>
      <w:r>
        <w:rPr>
          <w:rFonts w:hint="eastAsia" w:ascii="宋体" w:hAnsi="宋体" w:eastAsia="宋体" w:cs="Times New Roman"/>
          <w:szCs w:val="21"/>
          <w:highlight w:val="none"/>
        </w:rPr>
        <w:t>的用户手册、保修手册、有关单证资料及配备件、随机工具</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如有</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等交付给</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，使用操作及安全须知</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lang w:val="en-US" w:eastAsia="zh-CN"/>
        </w:rPr>
        <w:t>如有</w:t>
      </w:r>
      <w:r>
        <w:rPr>
          <w:rFonts w:hint="eastAsia" w:ascii="宋体" w:hAnsi="宋体" w:eastAsia="宋体" w:cs="Times New Roman"/>
          <w:szCs w:val="21"/>
          <w:highlight w:val="none"/>
          <w:lang w:eastAsia="zh-CN"/>
        </w:rPr>
        <w:t>）</w:t>
      </w:r>
      <w:r>
        <w:rPr>
          <w:rFonts w:hint="eastAsia" w:ascii="宋体" w:hAnsi="宋体" w:eastAsia="宋体" w:cs="Times New Roman"/>
          <w:szCs w:val="21"/>
          <w:highlight w:val="none"/>
        </w:rPr>
        <w:t>等重要资料应附有中文说明。</w:t>
      </w:r>
    </w:p>
    <w:p>
      <w:pPr>
        <w:tabs>
          <w:tab w:val="left" w:pos="709"/>
        </w:tabs>
        <w:spacing w:line="360" w:lineRule="auto"/>
        <w:ind w:firstLine="420" w:firstLineChars="200"/>
        <w:rPr>
          <w:rFonts w:ascii="宋体" w:hAnsi="宋体" w:eastAsia="宋体" w:cs="Times New Roman"/>
          <w:szCs w:val="21"/>
          <w:highlight w:val="none"/>
        </w:rPr>
      </w:pPr>
      <w:r>
        <w:rPr>
          <w:rFonts w:hint="eastAsia" w:ascii="宋体" w:hAnsi="宋体" w:eastAsia="宋体" w:cs="Times New Roman"/>
          <w:szCs w:val="21"/>
          <w:highlight w:val="none"/>
        </w:rPr>
        <w:t>2、</w:t>
      </w:r>
      <w:r>
        <w:rPr>
          <w:rFonts w:hint="eastAsia" w:ascii="宋体" w:hAnsi="宋体" w:eastAsia="宋体" w:cs="Times New Roman"/>
          <w:szCs w:val="21"/>
          <w:highlight w:val="none"/>
          <w:lang w:eastAsia="zh-CN"/>
        </w:rPr>
        <w:t>中选人</w:t>
      </w:r>
      <w:r>
        <w:rPr>
          <w:rFonts w:hint="eastAsia" w:ascii="宋体" w:hAnsi="宋体" w:eastAsia="宋体" w:cs="Times New Roman"/>
          <w:szCs w:val="21"/>
          <w:highlight w:val="none"/>
        </w:rPr>
        <w:t>应给出项目详细的</w:t>
      </w:r>
      <w:r>
        <w:rPr>
          <w:rFonts w:hint="eastAsia" w:ascii="宋体" w:hAnsi="宋体" w:eastAsia="宋体" w:cs="Times New Roman"/>
          <w:szCs w:val="21"/>
          <w:highlight w:val="none"/>
          <w:lang w:eastAsia="zh-CN"/>
        </w:rPr>
        <w:t>货物</w:t>
      </w:r>
      <w:r>
        <w:rPr>
          <w:rFonts w:hint="eastAsia" w:ascii="宋体" w:hAnsi="宋体" w:eastAsia="宋体" w:cs="Times New Roman"/>
          <w:szCs w:val="21"/>
          <w:highlight w:val="none"/>
        </w:rPr>
        <w:t>供货清单，由</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确认。当</w:t>
      </w:r>
      <w:r>
        <w:rPr>
          <w:rFonts w:hint="eastAsia" w:ascii="宋体" w:hAnsi="宋体" w:eastAsia="宋体" w:cs="Times New Roman"/>
          <w:szCs w:val="21"/>
          <w:highlight w:val="none"/>
          <w:lang w:eastAsia="zh-CN"/>
        </w:rPr>
        <w:t>货物</w:t>
      </w:r>
      <w:r>
        <w:rPr>
          <w:rFonts w:hint="eastAsia" w:ascii="宋体" w:hAnsi="宋体" w:eastAsia="宋体" w:cs="Times New Roman"/>
          <w:szCs w:val="21"/>
          <w:highlight w:val="none"/>
        </w:rPr>
        <w:t>到达指定地点后，</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和</w:t>
      </w:r>
      <w:r>
        <w:rPr>
          <w:rFonts w:hint="eastAsia" w:ascii="宋体" w:hAnsi="宋体" w:eastAsia="宋体" w:cs="Times New Roman"/>
          <w:szCs w:val="21"/>
          <w:highlight w:val="none"/>
          <w:lang w:eastAsia="zh-CN"/>
        </w:rPr>
        <w:t>中选人</w:t>
      </w:r>
      <w:r>
        <w:rPr>
          <w:rFonts w:hint="eastAsia" w:ascii="宋体" w:hAnsi="宋体" w:eastAsia="宋体" w:cs="Times New Roman"/>
          <w:szCs w:val="21"/>
          <w:highlight w:val="none"/>
        </w:rPr>
        <w:t>依据供货清单共同对</w:t>
      </w:r>
      <w:r>
        <w:rPr>
          <w:rFonts w:hint="eastAsia" w:ascii="宋体" w:hAnsi="宋体" w:eastAsia="宋体" w:cs="Times New Roman"/>
          <w:szCs w:val="21"/>
          <w:highlight w:val="none"/>
          <w:lang w:eastAsia="zh-CN"/>
        </w:rPr>
        <w:t>货物</w:t>
      </w:r>
      <w:r>
        <w:rPr>
          <w:rFonts w:hint="eastAsia" w:ascii="宋体" w:hAnsi="宋体" w:eastAsia="宋体" w:cs="Times New Roman"/>
          <w:szCs w:val="21"/>
          <w:highlight w:val="none"/>
        </w:rPr>
        <w:t>进行开箱检验，并对</w:t>
      </w:r>
      <w:r>
        <w:rPr>
          <w:rFonts w:hint="eastAsia" w:ascii="宋体" w:hAnsi="宋体" w:eastAsia="宋体" w:cs="Times New Roman"/>
          <w:szCs w:val="21"/>
          <w:highlight w:val="none"/>
          <w:lang w:eastAsia="zh-CN"/>
        </w:rPr>
        <w:t>货物</w:t>
      </w:r>
      <w:r>
        <w:rPr>
          <w:rFonts w:hint="eastAsia" w:ascii="宋体" w:hAnsi="宋体" w:eastAsia="宋体" w:cs="Times New Roman"/>
          <w:szCs w:val="21"/>
          <w:highlight w:val="none"/>
        </w:rPr>
        <w:t>的数量、品质进行逐项检查。验收以</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的验收为准，应满足需方的</w:t>
      </w:r>
      <w:r>
        <w:rPr>
          <w:rFonts w:hint="eastAsia" w:ascii="宋体" w:hAnsi="宋体" w:eastAsia="宋体" w:cs="Times New Roman"/>
          <w:szCs w:val="21"/>
          <w:highlight w:val="none"/>
          <w:lang w:eastAsia="zh-CN"/>
        </w:rPr>
        <w:t>货物</w:t>
      </w:r>
      <w:r>
        <w:rPr>
          <w:rFonts w:hint="eastAsia" w:ascii="宋体" w:hAnsi="宋体" w:eastAsia="宋体" w:cs="Times New Roman"/>
          <w:szCs w:val="21"/>
          <w:highlight w:val="none"/>
        </w:rPr>
        <w:t>参数设置要求。</w:t>
      </w:r>
    </w:p>
    <w:p>
      <w:pPr>
        <w:tabs>
          <w:tab w:val="left" w:pos="709"/>
        </w:tabs>
        <w:spacing w:line="360" w:lineRule="auto"/>
        <w:ind w:firstLine="420" w:firstLineChars="200"/>
        <w:rPr>
          <w:rFonts w:hint="eastAsia" w:ascii="宋体" w:hAnsi="宋体" w:eastAsia="宋体" w:cs="Times New Roman"/>
          <w:szCs w:val="21"/>
          <w:highlight w:val="none"/>
          <w:lang w:eastAsia="zh-CN"/>
        </w:rPr>
      </w:pPr>
      <w:r>
        <w:rPr>
          <w:rFonts w:hint="eastAsia" w:ascii="宋体" w:hAnsi="宋体" w:eastAsia="宋体" w:cs="Times New Roman"/>
          <w:szCs w:val="21"/>
          <w:highlight w:val="none"/>
        </w:rPr>
        <w:t>3、验收由</w:t>
      </w:r>
      <w:r>
        <w:rPr>
          <w:rFonts w:hint="eastAsia" w:ascii="宋体" w:hAnsi="宋体" w:eastAsia="宋体" w:cs="Times New Roman"/>
          <w:szCs w:val="21"/>
          <w:highlight w:val="none"/>
          <w:lang w:eastAsia="zh-CN"/>
        </w:rPr>
        <w:t>采购人</w:t>
      </w:r>
      <w:r>
        <w:rPr>
          <w:rFonts w:hint="eastAsia" w:ascii="宋体" w:hAnsi="宋体" w:eastAsia="宋体" w:cs="Times New Roman"/>
          <w:szCs w:val="21"/>
          <w:highlight w:val="none"/>
        </w:rPr>
        <w:t>、</w:t>
      </w:r>
      <w:r>
        <w:rPr>
          <w:rFonts w:hint="eastAsia" w:ascii="宋体" w:hAnsi="宋体" w:eastAsia="宋体" w:cs="Times New Roman"/>
          <w:szCs w:val="21"/>
          <w:highlight w:val="none"/>
          <w:lang w:eastAsia="zh-CN"/>
        </w:rPr>
        <w:t>中选人</w:t>
      </w:r>
      <w:r>
        <w:rPr>
          <w:rFonts w:hint="eastAsia" w:ascii="宋体" w:hAnsi="宋体" w:eastAsia="宋体" w:cs="Times New Roman"/>
          <w:szCs w:val="21"/>
          <w:highlight w:val="none"/>
        </w:rPr>
        <w:t>及相关人员依照国家有关标准、合同及有关附件要求进行</w:t>
      </w:r>
      <w:r>
        <w:rPr>
          <w:rFonts w:hint="eastAsia" w:ascii="宋体" w:hAnsi="宋体" w:eastAsia="宋体" w:cs="Times New Roman"/>
          <w:szCs w:val="21"/>
          <w:highlight w:val="none"/>
          <w:lang w:eastAsia="zh-CN"/>
        </w:rPr>
        <w:t>。</w:t>
      </w:r>
    </w:p>
    <w:p>
      <w:pPr>
        <w:tabs>
          <w:tab w:val="left" w:pos="709"/>
        </w:tabs>
        <w:spacing w:line="360" w:lineRule="auto"/>
        <w:ind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4、验收完毕由采购人在送货单上签名确认。</w:t>
      </w:r>
    </w:p>
    <w:p>
      <w:pPr>
        <w:spacing w:line="360" w:lineRule="auto"/>
        <w:rPr>
          <w:rFonts w:ascii="宋体" w:hAnsi="宋体"/>
          <w:b/>
          <w:szCs w:val="21"/>
          <w:highlight w:val="none"/>
        </w:rPr>
      </w:pPr>
    </w:p>
    <w:p>
      <w:pPr>
        <w:spacing w:line="360" w:lineRule="auto"/>
        <w:rPr>
          <w:rFonts w:hint="eastAsia" w:ascii="宋体" w:hAnsi="宋体" w:eastAsia="宋体"/>
          <w:b/>
          <w:szCs w:val="21"/>
          <w:highlight w:val="none"/>
          <w:lang w:val="en-US" w:eastAsia="zh-CN"/>
        </w:rPr>
      </w:pPr>
      <w:r>
        <w:rPr>
          <w:rFonts w:hint="eastAsia" w:ascii="宋体" w:hAnsi="宋体"/>
          <w:b/>
          <w:szCs w:val="21"/>
          <w:highlight w:val="none"/>
          <w:lang w:val="en-US" w:eastAsia="zh-CN"/>
        </w:rPr>
        <w:t>八、质保期及售后服务要求</w:t>
      </w:r>
    </w:p>
    <w:p>
      <w:pPr>
        <w:spacing w:line="360" w:lineRule="auto"/>
        <w:ind w:left="0" w:leftChars="0" w:firstLine="420" w:firstLineChars="200"/>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1、质保期为货物验收合格，由采购人及中选人双方签收之日起算1个月内为产品质量保质期。中选人对项目货物及服务在质保期内实行包换、包退等服务（人为损坏除外）。</w:t>
      </w:r>
    </w:p>
    <w:p>
      <w:pPr>
        <w:spacing w:line="360" w:lineRule="auto"/>
        <w:ind w:left="0" w:leftChars="0" w:firstLine="420" w:firstLineChars="200"/>
        <w:rPr>
          <w:rFonts w:hint="eastAsia" w:ascii="宋体" w:hAnsi="宋体"/>
          <w:szCs w:val="21"/>
          <w:highlight w:val="none"/>
        </w:rPr>
      </w:pPr>
      <w:r>
        <w:rPr>
          <w:rFonts w:hint="eastAsia" w:ascii="宋体" w:hAnsi="宋体" w:eastAsia="宋体" w:cs="Times New Roman"/>
          <w:szCs w:val="21"/>
          <w:highlight w:val="none"/>
          <w:lang w:val="en-US" w:eastAsia="zh-CN"/>
        </w:rPr>
        <w:t>2、</w:t>
      </w:r>
      <w:r>
        <w:rPr>
          <w:rFonts w:hint="eastAsia" w:ascii="宋体" w:hAnsi="宋体" w:eastAsia="宋体"/>
          <w:szCs w:val="21"/>
          <w:highlight w:val="none"/>
          <w:lang w:eastAsia="zh-CN"/>
        </w:rPr>
        <w:t>中选人</w:t>
      </w:r>
      <w:r>
        <w:rPr>
          <w:rFonts w:hint="eastAsia" w:ascii="宋体" w:hAnsi="宋体"/>
          <w:szCs w:val="21"/>
          <w:highlight w:val="none"/>
        </w:rPr>
        <w:t>在办公用品质保期内应通过电话或书面方式解答产品使用方面的疑问，必要时根据</w:t>
      </w:r>
      <w:r>
        <w:rPr>
          <w:rFonts w:hint="eastAsia" w:ascii="宋体" w:hAnsi="宋体"/>
          <w:szCs w:val="21"/>
          <w:highlight w:val="none"/>
          <w:lang w:eastAsia="zh-CN"/>
        </w:rPr>
        <w:t>采购人</w:t>
      </w:r>
      <w:r>
        <w:rPr>
          <w:rFonts w:hint="eastAsia" w:ascii="宋体" w:hAnsi="宋体"/>
          <w:szCs w:val="21"/>
          <w:highlight w:val="none"/>
        </w:rPr>
        <w:t>的要求作适当的免费培训。</w:t>
      </w:r>
    </w:p>
    <w:p>
      <w:pPr>
        <w:spacing w:line="360" w:lineRule="auto"/>
        <w:ind w:left="0" w:leftChars="0" w:firstLine="420" w:firstLineChars="200"/>
        <w:rPr>
          <w:rFonts w:hint="eastAsia" w:ascii="宋体" w:hAnsi="宋体" w:eastAsia="宋体" w:cs="Times New Roman"/>
          <w:szCs w:val="21"/>
          <w:highlight w:val="none"/>
          <w:lang w:val="en-US" w:eastAsia="zh-CN"/>
        </w:rPr>
      </w:pPr>
      <w:r>
        <w:rPr>
          <w:rFonts w:hint="eastAsia" w:ascii="宋体" w:hAnsi="宋体" w:eastAsia="宋体"/>
          <w:szCs w:val="21"/>
          <w:highlight w:val="none"/>
          <w:lang w:val="en-US" w:eastAsia="zh-CN"/>
        </w:rPr>
        <w:t>3、</w:t>
      </w:r>
      <w:r>
        <w:rPr>
          <w:rFonts w:hint="eastAsia" w:ascii="宋体" w:hAnsi="宋体" w:eastAsia="宋体" w:cs="Times New Roman"/>
          <w:szCs w:val="21"/>
          <w:highlight w:val="none"/>
          <w:lang w:val="en-US" w:eastAsia="zh-CN"/>
        </w:rPr>
        <w:t>中选人在实际供货时，若被发现提供的货物未能达到采购文件和参评文件中的有关要求，在采购人提出整改要求后3个工作日内仍未整改的，视作中选人违约，采购人有权另选供应商供应货物，从而产生的费用由中选人负责，采购人有权拒绝支付余下货款。采购人也有权单方面终止供货合同的执行,并追究因中选人所提供的未达到所承诺标准的产品而产生的所有损失和责任，并有权扣除中选人全部合同的履约保证金</w:t>
      </w:r>
    </w:p>
    <w:p>
      <w:pPr>
        <w:spacing w:line="360" w:lineRule="auto"/>
        <w:ind w:left="0" w:leftChars="0" w:firstLine="420" w:firstLineChars="200"/>
        <w:rPr>
          <w:rFonts w:hint="default" w:ascii="宋体" w:hAnsi="宋体" w:eastAsia="宋体"/>
          <w:b/>
          <w:szCs w:val="21"/>
          <w:highlight w:val="none"/>
          <w:lang w:val="en-US" w:eastAsia="zh-CN"/>
        </w:rPr>
      </w:pPr>
      <w:r>
        <w:rPr>
          <w:rFonts w:hint="eastAsia" w:ascii="宋体" w:hAnsi="宋体" w:eastAsia="宋体" w:cs="Times New Roman"/>
          <w:szCs w:val="21"/>
          <w:highlight w:val="none"/>
          <w:lang w:val="en-US" w:eastAsia="zh-CN"/>
        </w:rPr>
        <w:t>4、办公用品在质保期内如有质量问题，中选人要立即响应，能在4小时内赶到现场，并在到达现场后4小时内解决问题；如4小时内不能解决问题，中选人须立即提供相同规格的产品作代用品，最长时间不能超过24小时，中选人因此产生的相关费用不得再向采购人收取。</w:t>
      </w:r>
    </w:p>
    <w:p>
      <w:pPr>
        <w:tabs>
          <w:tab w:val="left" w:pos="709"/>
        </w:tabs>
        <w:spacing w:line="360" w:lineRule="auto"/>
        <w:rPr>
          <w:rFonts w:ascii="宋体" w:hAnsi="宋体"/>
          <w:szCs w:val="21"/>
          <w:highlight w:val="none"/>
        </w:rPr>
      </w:pPr>
    </w:p>
    <w:p>
      <w:pPr>
        <w:spacing w:line="360" w:lineRule="auto"/>
        <w:rPr>
          <w:rFonts w:ascii="宋体" w:hAnsi="宋体"/>
          <w:b/>
          <w:szCs w:val="21"/>
          <w:highlight w:val="none"/>
        </w:rPr>
      </w:pPr>
      <w:r>
        <w:rPr>
          <w:rFonts w:hint="eastAsia" w:ascii="宋体" w:hAnsi="宋体"/>
          <w:b/>
          <w:szCs w:val="21"/>
          <w:highlight w:val="none"/>
          <w:lang w:val="en-US" w:eastAsia="zh-CN"/>
        </w:rPr>
        <w:t>九</w:t>
      </w:r>
      <w:r>
        <w:rPr>
          <w:rFonts w:hint="eastAsia" w:ascii="宋体" w:hAnsi="宋体"/>
          <w:b/>
          <w:szCs w:val="21"/>
          <w:highlight w:val="none"/>
        </w:rPr>
        <w:t>、履约保证金</w:t>
      </w:r>
    </w:p>
    <w:p>
      <w:pPr>
        <w:tabs>
          <w:tab w:val="left" w:pos="709"/>
        </w:tabs>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lang w:val="en-US" w:eastAsia="zh-CN"/>
        </w:rPr>
        <w:t>1、</w:t>
      </w:r>
      <w:r>
        <w:rPr>
          <w:rFonts w:hint="eastAsia" w:ascii="宋体" w:hAnsi="宋体"/>
          <w:szCs w:val="21"/>
          <w:highlight w:val="none"/>
        </w:rPr>
        <w:t>履约保证金的货币为人民币，</w:t>
      </w:r>
      <w:r>
        <w:rPr>
          <w:rFonts w:hint="eastAsia" w:ascii="宋体" w:hAnsi="宋体"/>
          <w:szCs w:val="21"/>
          <w:highlight w:val="none"/>
          <w:lang w:eastAsia="zh-CN"/>
        </w:rPr>
        <w:t>中选人</w:t>
      </w:r>
      <w:r>
        <w:rPr>
          <w:rFonts w:hint="eastAsia" w:ascii="宋体" w:hAnsi="宋体"/>
          <w:szCs w:val="21"/>
          <w:highlight w:val="none"/>
        </w:rPr>
        <w:t>需向</w:t>
      </w:r>
      <w:r>
        <w:rPr>
          <w:rFonts w:hint="eastAsia" w:ascii="宋体" w:hAnsi="宋体"/>
          <w:szCs w:val="21"/>
          <w:highlight w:val="none"/>
          <w:lang w:eastAsia="zh-CN"/>
        </w:rPr>
        <w:t>采购人</w:t>
      </w:r>
      <w:r>
        <w:rPr>
          <w:rFonts w:hint="eastAsia" w:ascii="宋体" w:hAnsi="宋体"/>
          <w:szCs w:val="21"/>
          <w:highlight w:val="none"/>
        </w:rPr>
        <w:t>交纳的履约保证金见下表</w:t>
      </w:r>
      <w:r>
        <w:rPr>
          <w:rFonts w:hint="eastAsia" w:ascii="宋体" w:hAnsi="宋体"/>
          <w:szCs w:val="21"/>
          <w:highlight w:val="none"/>
          <w:lang w:eastAsia="zh-CN"/>
        </w:rPr>
        <w:t>：</w:t>
      </w:r>
    </w:p>
    <w:tbl>
      <w:tblPr>
        <w:tblStyle w:val="12"/>
        <w:tblW w:w="0" w:type="auto"/>
        <w:tblInd w:w="1371" w:type="dxa"/>
        <w:tblBorders>
          <w:top w:val="double" w:color="auto" w:sz="4" w:space="0"/>
          <w:left w:val="double" w:color="auto" w:sz="4" w:space="0"/>
          <w:bottom w:val="double" w:color="auto" w:sz="4" w:space="0"/>
          <w:right w:val="double" w:color="auto" w:sz="4" w:space="0"/>
          <w:insideH w:val="single" w:color="auto" w:sz="8" w:space="0"/>
          <w:insideV w:val="single" w:color="auto" w:sz="4" w:space="0"/>
        </w:tblBorders>
        <w:tblLayout w:type="fixed"/>
        <w:tblCellMar>
          <w:top w:w="0" w:type="dxa"/>
          <w:left w:w="108" w:type="dxa"/>
          <w:bottom w:w="0" w:type="dxa"/>
          <w:right w:w="108" w:type="dxa"/>
        </w:tblCellMar>
      </w:tblPr>
      <w:tblGrid>
        <w:gridCol w:w="2880"/>
        <w:gridCol w:w="2862"/>
      </w:tblGrid>
      <w:tr>
        <w:tblPrEx>
          <w:tblBorders>
            <w:top w:val="double" w:color="auto" w:sz="4" w:space="0"/>
            <w:left w:val="double" w:color="auto" w:sz="4" w:space="0"/>
            <w:bottom w:val="double" w:color="auto" w:sz="4" w:space="0"/>
            <w:right w:val="double" w:color="auto" w:sz="4" w:space="0"/>
            <w:insideH w:val="single" w:color="auto" w:sz="8" w:space="0"/>
            <w:insideV w:val="single" w:color="auto" w:sz="4" w:space="0"/>
          </w:tblBorders>
          <w:tblCellMar>
            <w:top w:w="0" w:type="dxa"/>
            <w:left w:w="108" w:type="dxa"/>
            <w:bottom w:w="0" w:type="dxa"/>
            <w:right w:w="108" w:type="dxa"/>
          </w:tblCellMar>
        </w:tblPrEx>
        <w:trPr>
          <w:trHeight w:val="530" w:hRule="exact"/>
        </w:trPr>
        <w:tc>
          <w:tcPr>
            <w:tcW w:w="2880" w:type="dxa"/>
            <w:tcBorders>
              <w:top w:val="double" w:color="auto" w:sz="4" w:space="0"/>
              <w:bottom w:val="single" w:color="auto" w:sz="8" w:space="0"/>
            </w:tcBorders>
            <w:shd w:val="clear" w:color="auto" w:fill="E6E6E6"/>
            <w:noWrap w:val="0"/>
            <w:vAlign w:val="center"/>
          </w:tcPr>
          <w:p>
            <w:pPr>
              <w:tabs>
                <w:tab w:val="left" w:pos="709"/>
              </w:tabs>
              <w:spacing w:line="360" w:lineRule="auto"/>
              <w:ind w:left="0" w:leftChars="0" w:firstLine="0" w:firstLineChars="0"/>
              <w:jc w:val="center"/>
              <w:rPr>
                <w:rFonts w:hint="eastAsia" w:ascii="宋体" w:hAnsi="宋体"/>
                <w:szCs w:val="21"/>
                <w:highlight w:val="none"/>
              </w:rPr>
            </w:pPr>
            <w:r>
              <w:rPr>
                <w:rFonts w:hint="eastAsia" w:ascii="宋体" w:hAnsi="宋体"/>
                <w:szCs w:val="21"/>
                <w:highlight w:val="none"/>
              </w:rPr>
              <w:t>标包项目名称</w:t>
            </w:r>
          </w:p>
        </w:tc>
        <w:tc>
          <w:tcPr>
            <w:tcW w:w="2862" w:type="dxa"/>
            <w:tcBorders>
              <w:top w:val="double" w:color="auto" w:sz="4" w:space="0"/>
              <w:bottom w:val="single" w:color="auto" w:sz="8" w:space="0"/>
            </w:tcBorders>
            <w:shd w:val="clear" w:color="auto" w:fill="E6E6E6"/>
            <w:noWrap w:val="0"/>
            <w:vAlign w:val="center"/>
          </w:tcPr>
          <w:p>
            <w:pPr>
              <w:tabs>
                <w:tab w:val="left" w:pos="709"/>
              </w:tabs>
              <w:spacing w:line="360" w:lineRule="auto"/>
              <w:ind w:left="0" w:leftChars="0" w:firstLine="0" w:firstLineChars="0"/>
              <w:jc w:val="center"/>
              <w:rPr>
                <w:rFonts w:hint="eastAsia" w:ascii="宋体" w:hAnsi="宋体"/>
                <w:szCs w:val="21"/>
                <w:highlight w:val="none"/>
              </w:rPr>
            </w:pPr>
            <w:r>
              <w:rPr>
                <w:rFonts w:hint="eastAsia" w:ascii="宋体" w:hAnsi="宋体"/>
                <w:szCs w:val="21"/>
                <w:highlight w:val="none"/>
              </w:rPr>
              <w:t>履约保证金</w:t>
            </w:r>
          </w:p>
        </w:tc>
      </w:tr>
      <w:tr>
        <w:tblPrEx>
          <w:tblBorders>
            <w:top w:val="double" w:color="auto" w:sz="4" w:space="0"/>
            <w:left w:val="double" w:color="auto" w:sz="4" w:space="0"/>
            <w:bottom w:val="double" w:color="auto" w:sz="4" w:space="0"/>
            <w:right w:val="double" w:color="auto" w:sz="4" w:space="0"/>
            <w:insideH w:val="single" w:color="auto" w:sz="8" w:space="0"/>
            <w:insideV w:val="single" w:color="auto" w:sz="4" w:space="0"/>
          </w:tblBorders>
          <w:tblCellMar>
            <w:top w:w="0" w:type="dxa"/>
            <w:left w:w="108" w:type="dxa"/>
            <w:bottom w:w="0" w:type="dxa"/>
            <w:right w:w="108" w:type="dxa"/>
          </w:tblCellMar>
        </w:tblPrEx>
        <w:trPr>
          <w:trHeight w:val="451" w:hRule="exact"/>
        </w:trPr>
        <w:tc>
          <w:tcPr>
            <w:tcW w:w="2880" w:type="dxa"/>
            <w:noWrap w:val="0"/>
            <w:vAlign w:val="center"/>
          </w:tcPr>
          <w:p>
            <w:pPr>
              <w:tabs>
                <w:tab w:val="left" w:pos="709"/>
              </w:tabs>
              <w:spacing w:line="360" w:lineRule="auto"/>
              <w:ind w:left="0" w:leftChars="0" w:firstLine="0" w:firstLineChars="0"/>
              <w:jc w:val="center"/>
              <w:rPr>
                <w:rFonts w:hint="eastAsia" w:ascii="宋体" w:hAnsi="宋体"/>
                <w:szCs w:val="21"/>
                <w:highlight w:val="none"/>
              </w:rPr>
            </w:pPr>
            <w:r>
              <w:rPr>
                <w:rFonts w:hint="eastAsia" w:ascii="宋体" w:hAnsi="宋体"/>
                <w:szCs w:val="21"/>
                <w:highlight w:val="none"/>
              </w:rPr>
              <w:t>打印耗材类</w:t>
            </w:r>
          </w:p>
        </w:tc>
        <w:tc>
          <w:tcPr>
            <w:tcW w:w="2862" w:type="dxa"/>
            <w:noWrap w:val="0"/>
            <w:vAlign w:val="center"/>
          </w:tcPr>
          <w:p>
            <w:pPr>
              <w:tabs>
                <w:tab w:val="left" w:pos="709"/>
              </w:tabs>
              <w:spacing w:line="360" w:lineRule="auto"/>
              <w:ind w:left="0" w:leftChars="0" w:firstLine="0" w:firstLineChars="0"/>
              <w:jc w:val="center"/>
              <w:rPr>
                <w:rFonts w:hint="eastAsia" w:ascii="宋体" w:hAnsi="宋体"/>
                <w:szCs w:val="21"/>
                <w:highlight w:val="none"/>
              </w:rPr>
            </w:pPr>
            <w:r>
              <w:rPr>
                <w:rFonts w:hint="eastAsia" w:ascii="宋体" w:hAnsi="宋体"/>
                <w:szCs w:val="21"/>
                <w:highlight w:val="none"/>
                <w:lang w:val="en-US" w:eastAsia="zh-CN"/>
              </w:rPr>
              <w:t>10,000元</w:t>
            </w:r>
          </w:p>
        </w:tc>
      </w:tr>
    </w:tbl>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2、</w:t>
      </w:r>
      <w:r>
        <w:rPr>
          <w:rFonts w:hint="eastAsia" w:ascii="宋体" w:hAnsi="宋体"/>
          <w:szCs w:val="21"/>
          <w:highlight w:val="none"/>
          <w:lang w:eastAsia="zh-CN"/>
        </w:rPr>
        <w:t>中选人</w:t>
      </w:r>
      <w:r>
        <w:rPr>
          <w:rFonts w:hint="eastAsia" w:ascii="宋体" w:hAnsi="宋体"/>
          <w:szCs w:val="21"/>
          <w:highlight w:val="none"/>
        </w:rPr>
        <w:t>应在签订合同前，将履约保证金以银行汇款的形式汇到以下账号（电汇形式以款项到达</w:t>
      </w:r>
      <w:r>
        <w:rPr>
          <w:rFonts w:hint="eastAsia" w:ascii="宋体" w:hAnsi="宋体"/>
          <w:szCs w:val="21"/>
          <w:highlight w:val="none"/>
          <w:lang w:eastAsia="zh-CN"/>
        </w:rPr>
        <w:t>采购人</w:t>
      </w:r>
      <w:r>
        <w:rPr>
          <w:rFonts w:hint="eastAsia" w:ascii="宋体" w:hAnsi="宋体"/>
          <w:szCs w:val="21"/>
          <w:highlight w:val="none"/>
        </w:rPr>
        <w:t>账户为准），并注明“</w:t>
      </w:r>
      <w:r>
        <w:rPr>
          <w:rFonts w:hint="eastAsia" w:ascii="宋体" w:hAnsi="宋体"/>
          <w:szCs w:val="21"/>
          <w:highlight w:val="none"/>
          <w:lang w:eastAsia="zh-CN"/>
        </w:rPr>
        <w:t>中山市公共交通运输集团有限公司</w:t>
      </w:r>
      <w:r>
        <w:rPr>
          <w:rFonts w:hint="eastAsia" w:ascii="宋体" w:hAnsi="宋体"/>
          <w:szCs w:val="21"/>
          <w:highlight w:val="none"/>
          <w:lang w:val="en-US" w:eastAsia="zh-CN"/>
        </w:rPr>
        <w:t>打印耗材类供货资格采购项目</w:t>
      </w:r>
      <w:r>
        <w:rPr>
          <w:rFonts w:hint="eastAsia" w:ascii="宋体" w:hAnsi="宋体"/>
          <w:szCs w:val="21"/>
          <w:highlight w:val="none"/>
          <w:lang w:eastAsia="zh-CN"/>
        </w:rPr>
        <w:t>合同履约</w:t>
      </w:r>
      <w:r>
        <w:rPr>
          <w:rFonts w:hint="eastAsia" w:ascii="宋体" w:hAnsi="宋体"/>
          <w:szCs w:val="21"/>
          <w:highlight w:val="none"/>
        </w:rPr>
        <w:t>保证金”</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收款人：中山市公共交通运输集团有限公司</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开户行：中国建行银行股份有限公司中山南区支行</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rPr>
        <w:t>账  号：4400 1780 3540 5300 0240</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合同期限届满后30个工作日内，</w:t>
      </w:r>
      <w:r>
        <w:rPr>
          <w:rFonts w:hint="eastAsia" w:ascii="宋体" w:hAnsi="宋体"/>
          <w:szCs w:val="21"/>
          <w:highlight w:val="none"/>
          <w:lang w:eastAsia="zh-CN"/>
        </w:rPr>
        <w:t>中选人</w:t>
      </w:r>
      <w:r>
        <w:rPr>
          <w:rFonts w:hint="eastAsia" w:ascii="宋体" w:hAnsi="宋体"/>
          <w:szCs w:val="21"/>
          <w:highlight w:val="none"/>
        </w:rPr>
        <w:t>履行全部合同义务完毕，且不需要进行任何违约赔偿的情况下，</w:t>
      </w:r>
      <w:r>
        <w:rPr>
          <w:rFonts w:hint="eastAsia" w:ascii="宋体" w:hAnsi="宋体"/>
          <w:szCs w:val="21"/>
          <w:highlight w:val="none"/>
          <w:lang w:eastAsia="zh-CN"/>
        </w:rPr>
        <w:t>采购人</w:t>
      </w:r>
      <w:r>
        <w:rPr>
          <w:rFonts w:hint="eastAsia" w:ascii="宋体" w:hAnsi="宋体"/>
          <w:szCs w:val="21"/>
          <w:highlight w:val="none"/>
        </w:rPr>
        <w:t>将</w:t>
      </w:r>
      <w:r>
        <w:rPr>
          <w:rFonts w:hint="eastAsia" w:ascii="宋体" w:hAnsi="宋体"/>
          <w:szCs w:val="21"/>
          <w:highlight w:val="none"/>
          <w:lang w:eastAsia="zh-CN"/>
        </w:rPr>
        <w:t>中选人</w:t>
      </w:r>
      <w:r>
        <w:rPr>
          <w:rFonts w:hint="eastAsia" w:ascii="宋体" w:hAnsi="宋体"/>
          <w:szCs w:val="21"/>
          <w:highlight w:val="none"/>
        </w:rPr>
        <w:t>的相应合同履约保证金如数（不计利息）退回给</w:t>
      </w:r>
      <w:r>
        <w:rPr>
          <w:rFonts w:hint="eastAsia" w:ascii="宋体" w:hAnsi="宋体"/>
          <w:szCs w:val="21"/>
          <w:highlight w:val="none"/>
          <w:lang w:eastAsia="zh-CN"/>
        </w:rPr>
        <w:t>中选人</w:t>
      </w:r>
      <w:r>
        <w:rPr>
          <w:rFonts w:hint="eastAsia" w:ascii="宋体" w:hAnsi="宋体"/>
          <w:szCs w:val="21"/>
          <w:highlight w:val="none"/>
        </w:rPr>
        <w:t>。</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lang w:val="en-US" w:eastAsia="zh-CN"/>
        </w:rPr>
        <w:t>4、</w:t>
      </w:r>
      <w:r>
        <w:rPr>
          <w:rFonts w:hint="eastAsia" w:ascii="宋体" w:hAnsi="宋体"/>
          <w:szCs w:val="21"/>
          <w:highlight w:val="none"/>
        </w:rPr>
        <w:t>合同期间，如</w:t>
      </w:r>
      <w:r>
        <w:rPr>
          <w:rFonts w:hint="eastAsia" w:ascii="宋体" w:hAnsi="宋体"/>
          <w:szCs w:val="21"/>
          <w:highlight w:val="none"/>
          <w:lang w:eastAsia="zh-CN"/>
        </w:rPr>
        <w:t>中选人</w:t>
      </w:r>
      <w:r>
        <w:rPr>
          <w:rFonts w:hint="eastAsia" w:ascii="宋体" w:hAnsi="宋体"/>
          <w:szCs w:val="21"/>
          <w:highlight w:val="none"/>
        </w:rPr>
        <w:t>有下列行为或不履行合同的其他行为，</w:t>
      </w:r>
      <w:r>
        <w:rPr>
          <w:rFonts w:hint="eastAsia" w:ascii="宋体" w:hAnsi="宋体"/>
          <w:szCs w:val="21"/>
          <w:highlight w:val="none"/>
          <w:lang w:eastAsia="zh-CN"/>
        </w:rPr>
        <w:t>采购人</w:t>
      </w:r>
      <w:r>
        <w:rPr>
          <w:rFonts w:hint="eastAsia" w:ascii="宋体" w:hAnsi="宋体"/>
          <w:szCs w:val="21"/>
          <w:highlight w:val="none"/>
        </w:rPr>
        <w:t>有权直接抵扣</w:t>
      </w:r>
      <w:r>
        <w:rPr>
          <w:rFonts w:hint="eastAsia" w:ascii="宋体" w:hAnsi="宋体"/>
          <w:szCs w:val="21"/>
          <w:highlight w:val="none"/>
          <w:lang w:eastAsia="zh-CN"/>
        </w:rPr>
        <w:t>中选人</w:t>
      </w:r>
      <w:r>
        <w:rPr>
          <w:rFonts w:hint="eastAsia" w:ascii="宋体" w:hAnsi="宋体"/>
          <w:szCs w:val="21"/>
          <w:highlight w:val="none"/>
        </w:rPr>
        <w:t>缴纳的合同履约保证金，并以书面告知</w:t>
      </w:r>
      <w:r>
        <w:rPr>
          <w:rFonts w:hint="eastAsia" w:ascii="宋体" w:hAnsi="宋体"/>
          <w:szCs w:val="21"/>
          <w:highlight w:val="none"/>
          <w:lang w:eastAsia="zh-CN"/>
        </w:rPr>
        <w:t>中选人</w:t>
      </w:r>
      <w:r>
        <w:rPr>
          <w:rFonts w:hint="eastAsia" w:ascii="宋体" w:hAnsi="宋体"/>
          <w:szCs w:val="21"/>
          <w:highlight w:val="none"/>
        </w:rPr>
        <w:t>。</w:t>
      </w:r>
      <w:r>
        <w:rPr>
          <w:rFonts w:hint="eastAsia" w:ascii="宋体" w:hAnsi="宋体"/>
          <w:szCs w:val="21"/>
          <w:highlight w:val="none"/>
          <w:lang w:eastAsia="zh-CN"/>
        </w:rPr>
        <w:t>中选人</w:t>
      </w:r>
      <w:r>
        <w:rPr>
          <w:rFonts w:hint="eastAsia" w:ascii="宋体" w:hAnsi="宋体"/>
          <w:szCs w:val="21"/>
          <w:highlight w:val="none"/>
        </w:rPr>
        <w:t>在收到</w:t>
      </w:r>
      <w:r>
        <w:rPr>
          <w:rFonts w:hint="eastAsia" w:ascii="宋体" w:hAnsi="宋体"/>
          <w:szCs w:val="21"/>
          <w:highlight w:val="none"/>
          <w:lang w:eastAsia="zh-CN"/>
        </w:rPr>
        <w:t>采购人</w:t>
      </w:r>
      <w:r>
        <w:rPr>
          <w:rFonts w:hint="eastAsia" w:ascii="宋体" w:hAnsi="宋体"/>
          <w:szCs w:val="21"/>
          <w:highlight w:val="none"/>
        </w:rPr>
        <w:t>通知书后5个工作日内把被</w:t>
      </w:r>
      <w:r>
        <w:rPr>
          <w:rFonts w:hint="eastAsia" w:ascii="宋体" w:hAnsi="宋体"/>
          <w:szCs w:val="21"/>
          <w:highlight w:val="none"/>
          <w:lang w:eastAsia="zh-CN"/>
        </w:rPr>
        <w:t>采购人</w:t>
      </w:r>
      <w:r>
        <w:rPr>
          <w:rFonts w:hint="eastAsia" w:ascii="宋体" w:hAnsi="宋体"/>
          <w:szCs w:val="21"/>
          <w:highlight w:val="none"/>
        </w:rPr>
        <w:t>抵扣部分的合同履约保证金重新补足予</w:t>
      </w:r>
      <w:r>
        <w:rPr>
          <w:rFonts w:hint="eastAsia" w:ascii="宋体" w:hAnsi="宋体"/>
          <w:szCs w:val="21"/>
          <w:highlight w:val="none"/>
          <w:lang w:eastAsia="zh-CN"/>
        </w:rPr>
        <w:t>采购人</w:t>
      </w:r>
      <w:r>
        <w:rPr>
          <w:rFonts w:hint="eastAsia" w:ascii="宋体" w:hAnsi="宋体"/>
          <w:szCs w:val="21"/>
          <w:highlight w:val="none"/>
        </w:rPr>
        <w:t>，如</w:t>
      </w:r>
      <w:r>
        <w:rPr>
          <w:rFonts w:hint="eastAsia" w:ascii="宋体" w:hAnsi="宋体"/>
          <w:szCs w:val="21"/>
          <w:highlight w:val="none"/>
          <w:lang w:eastAsia="zh-CN"/>
        </w:rPr>
        <w:t>中选人</w:t>
      </w:r>
      <w:r>
        <w:rPr>
          <w:rFonts w:hint="eastAsia" w:ascii="宋体" w:hAnsi="宋体"/>
          <w:szCs w:val="21"/>
          <w:highlight w:val="none"/>
        </w:rPr>
        <w:t>逾期仍未补足合同履约保证金，</w:t>
      </w:r>
      <w:r>
        <w:rPr>
          <w:rFonts w:hint="eastAsia" w:ascii="宋体" w:hAnsi="宋体"/>
          <w:szCs w:val="21"/>
          <w:highlight w:val="none"/>
          <w:lang w:eastAsia="zh-CN"/>
        </w:rPr>
        <w:t>采购人</w:t>
      </w:r>
      <w:r>
        <w:rPr>
          <w:rFonts w:hint="eastAsia" w:ascii="宋体" w:hAnsi="宋体"/>
          <w:szCs w:val="21"/>
          <w:highlight w:val="none"/>
        </w:rPr>
        <w:t>有权单方面解除合同，剩余的合同履约保证金作为违约金赔偿给</w:t>
      </w:r>
      <w:r>
        <w:rPr>
          <w:rFonts w:hint="eastAsia" w:ascii="宋体" w:hAnsi="宋体"/>
          <w:szCs w:val="21"/>
          <w:highlight w:val="none"/>
          <w:lang w:eastAsia="zh-CN"/>
        </w:rPr>
        <w:t>采购人</w:t>
      </w:r>
      <w:r>
        <w:rPr>
          <w:rFonts w:hint="eastAsia" w:ascii="宋体" w:hAnsi="宋体"/>
          <w:szCs w:val="21"/>
          <w:highlight w:val="none"/>
        </w:rPr>
        <w:t>，</w:t>
      </w:r>
      <w:r>
        <w:rPr>
          <w:rFonts w:hint="eastAsia" w:ascii="宋体" w:hAnsi="宋体"/>
          <w:szCs w:val="21"/>
          <w:highlight w:val="none"/>
          <w:lang w:eastAsia="zh-CN"/>
        </w:rPr>
        <w:t>采购人</w:t>
      </w:r>
      <w:r>
        <w:rPr>
          <w:rFonts w:hint="eastAsia" w:ascii="宋体" w:hAnsi="宋体"/>
          <w:szCs w:val="21"/>
          <w:highlight w:val="none"/>
        </w:rPr>
        <w:t>之损失超过剩余合同履约保证金的，</w:t>
      </w:r>
      <w:r>
        <w:rPr>
          <w:rFonts w:hint="eastAsia" w:ascii="宋体" w:hAnsi="宋体"/>
          <w:szCs w:val="21"/>
          <w:highlight w:val="none"/>
          <w:lang w:eastAsia="zh-CN"/>
        </w:rPr>
        <w:t>采购人</w:t>
      </w:r>
      <w:r>
        <w:rPr>
          <w:rFonts w:hint="eastAsia" w:ascii="宋体" w:hAnsi="宋体"/>
          <w:szCs w:val="21"/>
          <w:highlight w:val="none"/>
        </w:rPr>
        <w:t>仍有权向</w:t>
      </w:r>
      <w:r>
        <w:rPr>
          <w:rFonts w:hint="eastAsia" w:ascii="宋体" w:hAnsi="宋体"/>
          <w:szCs w:val="21"/>
          <w:highlight w:val="none"/>
          <w:lang w:eastAsia="zh-CN"/>
        </w:rPr>
        <w:t>中选人</w:t>
      </w:r>
      <w:r>
        <w:rPr>
          <w:rFonts w:hint="eastAsia" w:ascii="宋体" w:hAnsi="宋体"/>
          <w:szCs w:val="21"/>
          <w:highlight w:val="none"/>
        </w:rPr>
        <w:t>追索（包括</w:t>
      </w:r>
      <w:r>
        <w:rPr>
          <w:rFonts w:hint="eastAsia" w:ascii="宋体" w:hAnsi="宋体"/>
          <w:szCs w:val="21"/>
          <w:highlight w:val="none"/>
          <w:lang w:eastAsia="zh-CN"/>
        </w:rPr>
        <w:t>采购人</w:t>
      </w:r>
      <w:r>
        <w:rPr>
          <w:rFonts w:hint="eastAsia" w:ascii="宋体" w:hAnsi="宋体"/>
          <w:szCs w:val="21"/>
          <w:highlight w:val="none"/>
        </w:rPr>
        <w:t>遭受到的第三方索赔、律师费、行政</w:t>
      </w:r>
      <w:r>
        <w:rPr>
          <w:rFonts w:hint="eastAsia" w:ascii="宋体" w:hAnsi="宋体"/>
          <w:szCs w:val="21"/>
          <w:highlight w:val="none"/>
          <w:lang w:val="en-US" w:eastAsia="zh-CN"/>
        </w:rPr>
        <w:t>罚款</w:t>
      </w:r>
      <w:r>
        <w:rPr>
          <w:rFonts w:hint="eastAsia" w:ascii="宋体" w:hAnsi="宋体"/>
          <w:szCs w:val="21"/>
          <w:highlight w:val="none"/>
        </w:rPr>
        <w:t>等）。</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1</w:t>
      </w:r>
      <w:r>
        <w:rPr>
          <w:rFonts w:hint="eastAsia" w:ascii="宋体" w:hAnsi="宋体"/>
          <w:szCs w:val="21"/>
          <w:highlight w:val="none"/>
          <w:lang w:eastAsia="zh-CN"/>
        </w:rPr>
        <w:t>）采购人</w:t>
      </w:r>
      <w:r>
        <w:rPr>
          <w:rFonts w:hint="eastAsia" w:ascii="宋体" w:hAnsi="宋体"/>
          <w:szCs w:val="21"/>
          <w:highlight w:val="none"/>
        </w:rPr>
        <w:t>收到</w:t>
      </w:r>
      <w:r>
        <w:rPr>
          <w:rFonts w:hint="eastAsia" w:ascii="宋体" w:hAnsi="宋体"/>
          <w:szCs w:val="21"/>
          <w:highlight w:val="none"/>
          <w:lang w:eastAsia="zh-CN"/>
        </w:rPr>
        <w:t>中选人</w:t>
      </w:r>
      <w:r>
        <w:rPr>
          <w:rFonts w:hint="eastAsia" w:ascii="宋体" w:hAnsi="宋体"/>
          <w:szCs w:val="21"/>
          <w:highlight w:val="none"/>
        </w:rPr>
        <w:t>或第三方提出侵犯其专利权、商标权或其它知识产权的起诉，</w:t>
      </w:r>
      <w:r>
        <w:rPr>
          <w:rFonts w:hint="eastAsia" w:ascii="宋体" w:hAnsi="宋体"/>
          <w:szCs w:val="21"/>
          <w:highlight w:val="none"/>
          <w:lang w:eastAsia="zh-CN"/>
        </w:rPr>
        <w:t>采购人</w:t>
      </w:r>
      <w:r>
        <w:rPr>
          <w:rFonts w:hint="eastAsia" w:ascii="宋体" w:hAnsi="宋体"/>
          <w:szCs w:val="21"/>
          <w:highlight w:val="none"/>
        </w:rPr>
        <w:t>有权提前解除合同并有权扣除全部合同履约保证金。</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）中选人</w:t>
      </w:r>
      <w:r>
        <w:rPr>
          <w:rFonts w:hint="eastAsia" w:ascii="宋体" w:hAnsi="宋体"/>
          <w:szCs w:val="21"/>
          <w:highlight w:val="none"/>
        </w:rPr>
        <w:t>每批次交付的产品规格、质量不符合本</w:t>
      </w:r>
      <w:r>
        <w:rPr>
          <w:rFonts w:hint="eastAsia" w:ascii="宋体" w:hAnsi="宋体"/>
          <w:szCs w:val="21"/>
          <w:highlight w:val="none"/>
          <w:lang w:eastAsia="zh-CN"/>
        </w:rPr>
        <w:t>采购文件</w:t>
      </w:r>
      <w:r>
        <w:rPr>
          <w:rFonts w:hint="eastAsia" w:ascii="宋体" w:hAnsi="宋体"/>
          <w:szCs w:val="21"/>
          <w:highlight w:val="none"/>
        </w:rPr>
        <w:t>《用户需求书》具体内容的要求，未按</w:t>
      </w:r>
      <w:r>
        <w:rPr>
          <w:rFonts w:hint="eastAsia" w:ascii="宋体" w:hAnsi="宋体"/>
          <w:szCs w:val="21"/>
          <w:highlight w:val="none"/>
          <w:lang w:eastAsia="zh-CN"/>
        </w:rPr>
        <w:t>采购人</w:t>
      </w:r>
      <w:r>
        <w:rPr>
          <w:rFonts w:hint="eastAsia" w:ascii="宋体" w:hAnsi="宋体"/>
          <w:szCs w:val="21"/>
          <w:highlight w:val="none"/>
        </w:rPr>
        <w:t>予以更换整改的，</w:t>
      </w:r>
      <w:r>
        <w:rPr>
          <w:rFonts w:hint="eastAsia" w:ascii="宋体" w:hAnsi="宋体"/>
          <w:szCs w:val="21"/>
          <w:highlight w:val="none"/>
          <w:lang w:eastAsia="zh-CN"/>
        </w:rPr>
        <w:t>采购人</w:t>
      </w:r>
      <w:r>
        <w:rPr>
          <w:rFonts w:hint="eastAsia" w:ascii="宋体" w:hAnsi="宋体"/>
          <w:szCs w:val="21"/>
          <w:highlight w:val="none"/>
        </w:rPr>
        <w:t>有权提前解除合同，并有权扣除全部合同履约保证金。</w:t>
      </w:r>
    </w:p>
    <w:p>
      <w:pPr>
        <w:tabs>
          <w:tab w:val="left" w:pos="709"/>
        </w:tabs>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3</w:t>
      </w:r>
      <w:r>
        <w:rPr>
          <w:rFonts w:hint="eastAsia" w:ascii="宋体" w:hAnsi="宋体"/>
          <w:szCs w:val="21"/>
          <w:highlight w:val="none"/>
          <w:lang w:eastAsia="zh-CN"/>
        </w:rPr>
        <w:t>）中选人</w:t>
      </w:r>
      <w:r>
        <w:rPr>
          <w:rFonts w:hint="eastAsia" w:ascii="宋体" w:hAnsi="宋体"/>
          <w:szCs w:val="21"/>
          <w:highlight w:val="none"/>
        </w:rPr>
        <w:t>须保证供货渠道的正当、合法，不得将本项目进行任何形式的分包，如有违反将视为</w:t>
      </w:r>
      <w:r>
        <w:rPr>
          <w:rFonts w:hint="eastAsia" w:ascii="宋体" w:hAnsi="宋体"/>
          <w:szCs w:val="21"/>
          <w:highlight w:val="none"/>
          <w:lang w:eastAsia="zh-CN"/>
        </w:rPr>
        <w:t>中选人</w:t>
      </w:r>
      <w:r>
        <w:rPr>
          <w:rFonts w:hint="eastAsia" w:ascii="宋体" w:hAnsi="宋体"/>
          <w:szCs w:val="21"/>
          <w:highlight w:val="none"/>
        </w:rPr>
        <w:t>违约，</w:t>
      </w:r>
      <w:r>
        <w:rPr>
          <w:rFonts w:hint="eastAsia" w:ascii="宋体" w:hAnsi="宋体"/>
          <w:szCs w:val="21"/>
          <w:highlight w:val="none"/>
          <w:lang w:eastAsia="zh-CN"/>
        </w:rPr>
        <w:t>采购人</w:t>
      </w:r>
      <w:r>
        <w:rPr>
          <w:rFonts w:hint="eastAsia" w:ascii="宋体" w:hAnsi="宋体"/>
          <w:szCs w:val="21"/>
          <w:highlight w:val="none"/>
        </w:rPr>
        <w:t>有权提前解除合同并有权扣除全部合同履约保证金。</w:t>
      </w:r>
    </w:p>
    <w:p>
      <w:pPr>
        <w:tabs>
          <w:tab w:val="left" w:pos="709"/>
        </w:tabs>
        <w:spacing w:line="360" w:lineRule="auto"/>
        <w:ind w:firstLine="420" w:firstLineChars="200"/>
        <w:rPr>
          <w:rFonts w:ascii="宋体" w:hAnsi="宋体"/>
          <w:szCs w:val="21"/>
          <w:highlight w:val="none"/>
        </w:rPr>
      </w:pPr>
      <w:r>
        <w:rPr>
          <w:rFonts w:hint="eastAsia" w:ascii="宋体" w:hAnsi="宋体"/>
          <w:szCs w:val="21"/>
          <w:highlight w:val="none"/>
          <w:lang w:eastAsia="zh-CN"/>
        </w:rPr>
        <w:t>（</w:t>
      </w:r>
      <w:r>
        <w:rPr>
          <w:rFonts w:hint="eastAsia" w:ascii="宋体" w:hAnsi="宋体"/>
          <w:szCs w:val="21"/>
          <w:highlight w:val="none"/>
          <w:lang w:val="en-US" w:eastAsia="zh-CN"/>
        </w:rPr>
        <w:t>4</w:t>
      </w:r>
      <w:r>
        <w:rPr>
          <w:rFonts w:hint="eastAsia" w:ascii="宋体" w:hAnsi="宋体"/>
          <w:szCs w:val="21"/>
          <w:highlight w:val="none"/>
          <w:lang w:eastAsia="zh-CN"/>
        </w:rPr>
        <w:t>）</w:t>
      </w:r>
      <w:r>
        <w:rPr>
          <w:rFonts w:hint="eastAsia" w:ascii="宋体" w:hAnsi="宋体"/>
          <w:szCs w:val="21"/>
          <w:highlight w:val="none"/>
        </w:rPr>
        <w:t>每批次送货时间超过3个工作日，</w:t>
      </w:r>
      <w:r>
        <w:rPr>
          <w:rFonts w:hint="eastAsia" w:ascii="宋体" w:hAnsi="宋体"/>
          <w:szCs w:val="21"/>
          <w:highlight w:val="none"/>
          <w:lang w:eastAsia="zh-CN"/>
        </w:rPr>
        <w:t>中选人</w:t>
      </w:r>
      <w:r>
        <w:rPr>
          <w:rFonts w:hint="eastAsia" w:ascii="宋体" w:hAnsi="宋体"/>
          <w:szCs w:val="21"/>
          <w:highlight w:val="none"/>
        </w:rPr>
        <w:t>仍未能将所有的</w:t>
      </w:r>
      <w:r>
        <w:rPr>
          <w:rFonts w:hint="eastAsia" w:ascii="宋体" w:hAnsi="宋体"/>
          <w:szCs w:val="21"/>
          <w:highlight w:val="none"/>
          <w:lang w:eastAsia="zh-CN"/>
        </w:rPr>
        <w:t>货物</w:t>
      </w:r>
      <w:r>
        <w:rPr>
          <w:rFonts w:hint="eastAsia" w:ascii="宋体" w:hAnsi="宋体"/>
          <w:szCs w:val="21"/>
          <w:highlight w:val="none"/>
        </w:rPr>
        <w:t>交付</w:t>
      </w:r>
      <w:r>
        <w:rPr>
          <w:rFonts w:hint="eastAsia" w:ascii="宋体" w:hAnsi="宋体"/>
          <w:szCs w:val="21"/>
          <w:highlight w:val="none"/>
          <w:lang w:eastAsia="zh-CN"/>
        </w:rPr>
        <w:t>采购人</w:t>
      </w:r>
      <w:r>
        <w:rPr>
          <w:rFonts w:hint="eastAsia" w:ascii="宋体" w:hAnsi="宋体"/>
          <w:szCs w:val="21"/>
          <w:highlight w:val="none"/>
        </w:rPr>
        <w:t>验收或最终验收不合格的，</w:t>
      </w:r>
      <w:r>
        <w:rPr>
          <w:rFonts w:hint="eastAsia" w:ascii="宋体" w:hAnsi="宋体"/>
          <w:szCs w:val="21"/>
          <w:highlight w:val="none"/>
          <w:lang w:eastAsia="zh-CN"/>
        </w:rPr>
        <w:t>采购人</w:t>
      </w:r>
      <w:r>
        <w:rPr>
          <w:rFonts w:hint="eastAsia" w:ascii="宋体" w:hAnsi="宋体"/>
          <w:szCs w:val="21"/>
          <w:highlight w:val="none"/>
        </w:rPr>
        <w:t>有权选择其他供应商供货并有权扣除该</w:t>
      </w:r>
      <w:r>
        <w:rPr>
          <w:rFonts w:hint="eastAsia" w:ascii="宋体" w:hAnsi="宋体"/>
          <w:szCs w:val="21"/>
          <w:highlight w:val="none"/>
          <w:lang w:eastAsia="zh-CN"/>
        </w:rPr>
        <w:t>中选人</w:t>
      </w:r>
      <w:r>
        <w:rPr>
          <w:rFonts w:hint="eastAsia" w:ascii="宋体" w:hAnsi="宋体"/>
          <w:szCs w:val="21"/>
          <w:highlight w:val="none"/>
        </w:rPr>
        <w:t>20%的合同履约保证金。</w:t>
      </w:r>
    </w:p>
    <w:p>
      <w:pPr>
        <w:tabs>
          <w:tab w:val="left" w:pos="709"/>
        </w:tabs>
        <w:spacing w:line="360" w:lineRule="auto"/>
        <w:rPr>
          <w:rFonts w:ascii="宋体" w:hAnsi="宋体"/>
          <w:szCs w:val="21"/>
          <w:highlight w:val="none"/>
        </w:rPr>
      </w:pPr>
    </w:p>
    <w:p>
      <w:pPr>
        <w:spacing w:line="360" w:lineRule="auto"/>
        <w:rPr>
          <w:rFonts w:ascii="宋体" w:hAnsi="宋体"/>
          <w:b/>
          <w:szCs w:val="21"/>
          <w:highlight w:val="none"/>
        </w:rPr>
      </w:pPr>
      <w:r>
        <w:rPr>
          <w:rFonts w:hint="eastAsia" w:ascii="宋体" w:hAnsi="宋体"/>
          <w:b/>
          <w:szCs w:val="21"/>
          <w:highlight w:val="none"/>
          <w:lang w:val="en-US" w:eastAsia="zh-CN"/>
        </w:rPr>
        <w:t>十</w:t>
      </w:r>
      <w:r>
        <w:rPr>
          <w:rFonts w:hint="eastAsia" w:ascii="宋体" w:hAnsi="宋体"/>
          <w:b/>
          <w:szCs w:val="21"/>
          <w:highlight w:val="none"/>
        </w:rPr>
        <w:t>、付款方式</w:t>
      </w:r>
    </w:p>
    <w:p>
      <w:pPr>
        <w:tabs>
          <w:tab w:val="left" w:pos="709"/>
        </w:tabs>
        <w:spacing w:line="360" w:lineRule="auto"/>
        <w:ind w:firstLine="420" w:firstLineChars="200"/>
        <w:rPr>
          <w:highlight w:val="none"/>
        </w:rPr>
      </w:pPr>
      <w:r>
        <w:rPr>
          <w:rFonts w:hint="eastAsia" w:ascii="宋体" w:hAnsi="宋体"/>
          <w:szCs w:val="21"/>
          <w:highlight w:val="none"/>
          <w:lang w:eastAsia="zh-CN"/>
        </w:rPr>
        <w:t>中选人</w:t>
      </w:r>
      <w:r>
        <w:rPr>
          <w:rFonts w:hint="eastAsia" w:ascii="宋体" w:hAnsi="宋体"/>
          <w:szCs w:val="21"/>
          <w:highlight w:val="none"/>
        </w:rPr>
        <w:t>对</w:t>
      </w:r>
      <w:r>
        <w:rPr>
          <w:rFonts w:hint="eastAsia" w:ascii="宋体" w:hAnsi="宋体"/>
          <w:szCs w:val="21"/>
          <w:highlight w:val="none"/>
          <w:lang w:eastAsia="zh-CN"/>
        </w:rPr>
        <w:t>采购人</w:t>
      </w:r>
      <w:r>
        <w:rPr>
          <w:rFonts w:hint="eastAsia" w:ascii="宋体" w:hAnsi="宋体"/>
          <w:szCs w:val="21"/>
          <w:highlight w:val="none"/>
        </w:rPr>
        <w:t>供应的各批次</w:t>
      </w:r>
      <w:r>
        <w:rPr>
          <w:rFonts w:hint="eastAsia" w:ascii="宋体" w:hAnsi="宋体"/>
          <w:szCs w:val="21"/>
          <w:highlight w:val="none"/>
          <w:lang w:eastAsia="zh-CN"/>
        </w:rPr>
        <w:t>货物</w:t>
      </w:r>
      <w:r>
        <w:rPr>
          <w:rFonts w:hint="eastAsia" w:ascii="宋体" w:hAnsi="宋体"/>
          <w:szCs w:val="21"/>
          <w:highlight w:val="none"/>
        </w:rPr>
        <w:t>按月通过银行转账进行结算；</w:t>
      </w:r>
      <w:r>
        <w:rPr>
          <w:rFonts w:hint="eastAsia" w:ascii="宋体" w:hAnsi="宋体"/>
          <w:szCs w:val="21"/>
          <w:highlight w:val="none"/>
          <w:lang w:eastAsia="zh-CN"/>
        </w:rPr>
        <w:t>中选人</w:t>
      </w:r>
      <w:r>
        <w:rPr>
          <w:rFonts w:hint="eastAsia" w:ascii="宋体" w:hAnsi="宋体"/>
          <w:szCs w:val="21"/>
          <w:highlight w:val="none"/>
        </w:rPr>
        <w:t>应于次月15日前与</w:t>
      </w:r>
      <w:r>
        <w:rPr>
          <w:rFonts w:hint="eastAsia" w:ascii="宋体" w:hAnsi="宋体"/>
          <w:szCs w:val="21"/>
          <w:highlight w:val="none"/>
          <w:lang w:eastAsia="zh-CN"/>
        </w:rPr>
        <w:t>采购人</w:t>
      </w:r>
      <w:r>
        <w:rPr>
          <w:rFonts w:hint="eastAsia" w:ascii="宋体" w:hAnsi="宋体"/>
          <w:szCs w:val="21"/>
          <w:highlight w:val="none"/>
        </w:rPr>
        <w:t>将上月实际购销的各批次</w:t>
      </w:r>
      <w:r>
        <w:rPr>
          <w:rFonts w:hint="eastAsia" w:ascii="宋体" w:hAnsi="宋体"/>
          <w:szCs w:val="21"/>
          <w:highlight w:val="none"/>
          <w:lang w:eastAsia="zh-CN"/>
        </w:rPr>
        <w:t>货物</w:t>
      </w:r>
      <w:r>
        <w:rPr>
          <w:rFonts w:hint="eastAsia" w:ascii="宋体" w:hAnsi="宋体"/>
          <w:szCs w:val="21"/>
          <w:highlight w:val="none"/>
        </w:rPr>
        <w:t>进行确认及核对，</w:t>
      </w:r>
      <w:r>
        <w:rPr>
          <w:rFonts w:hint="eastAsia" w:ascii="宋体" w:hAnsi="宋体"/>
          <w:szCs w:val="21"/>
          <w:highlight w:val="none"/>
          <w:lang w:val="en-US" w:eastAsia="zh-CN"/>
        </w:rPr>
        <w:t>核对完成后</w:t>
      </w:r>
      <w:r>
        <w:rPr>
          <w:rFonts w:hint="eastAsia" w:ascii="宋体" w:hAnsi="宋体"/>
          <w:szCs w:val="21"/>
          <w:highlight w:val="none"/>
        </w:rPr>
        <w:t>开具税务部门监制的</w:t>
      </w:r>
      <w:r>
        <w:rPr>
          <w:rFonts w:hint="eastAsia" w:ascii="宋体" w:hAnsi="宋体"/>
          <w:szCs w:val="21"/>
          <w:highlight w:val="none"/>
          <w:lang w:val="en-US" w:eastAsia="zh-CN"/>
        </w:rPr>
        <w:t>属</w:t>
      </w:r>
      <w:r>
        <w:rPr>
          <w:rFonts w:hint="eastAsia" w:ascii="宋体" w:hAnsi="宋体"/>
          <w:szCs w:val="21"/>
          <w:highlight w:val="none"/>
        </w:rPr>
        <w:t>有效期内的增值税发票，所开增值税发票含</w:t>
      </w:r>
      <w:r>
        <w:rPr>
          <w:rFonts w:hint="eastAsia" w:ascii="宋体" w:hAnsi="宋体"/>
          <w:szCs w:val="21"/>
          <w:highlight w:val="none"/>
          <w:lang w:eastAsia="zh-CN"/>
        </w:rPr>
        <w:t>采购人</w:t>
      </w:r>
      <w:r>
        <w:rPr>
          <w:rFonts w:hint="eastAsia" w:ascii="宋体" w:hAnsi="宋体"/>
          <w:szCs w:val="21"/>
          <w:highlight w:val="none"/>
        </w:rPr>
        <w:t>下属全资子公司（</w:t>
      </w:r>
      <w:r>
        <w:rPr>
          <w:rFonts w:hint="eastAsia" w:ascii="宋体" w:hAnsi="宋体"/>
          <w:szCs w:val="21"/>
          <w:highlight w:val="none"/>
          <w:lang w:val="en-US" w:eastAsia="zh-CN"/>
        </w:rPr>
        <w:t>具体按实际送达公司为准，包括但不限于</w:t>
      </w:r>
      <w:r>
        <w:rPr>
          <w:rFonts w:hint="eastAsia" w:ascii="宋体" w:hAnsi="宋体"/>
          <w:szCs w:val="21"/>
          <w:highlight w:val="none"/>
        </w:rPr>
        <w:t>中山市自行车有限公司、中山市城市汽车客运站有限公司、中山市坦洲金斗湾汽车客运站有限公司、</w:t>
      </w:r>
      <w:r>
        <w:rPr>
          <w:rFonts w:hint="eastAsia" w:ascii="宋体" w:hAnsi="宋体"/>
          <w:szCs w:val="21"/>
          <w:highlight w:val="none"/>
          <w:lang w:eastAsia="zh-CN"/>
        </w:rPr>
        <w:t>采购人</w:t>
      </w:r>
      <w:r>
        <w:rPr>
          <w:rFonts w:hint="eastAsia" w:ascii="宋体" w:hAnsi="宋体"/>
          <w:szCs w:val="21"/>
          <w:highlight w:val="none"/>
        </w:rPr>
        <w:t>在合同内新增的下属全资子公司）。</w:t>
      </w:r>
      <w:r>
        <w:rPr>
          <w:rFonts w:hint="eastAsia" w:ascii="宋体" w:hAnsi="宋体"/>
          <w:szCs w:val="21"/>
          <w:highlight w:val="none"/>
          <w:lang w:eastAsia="zh-CN"/>
        </w:rPr>
        <w:t>采购人</w:t>
      </w:r>
      <w:r>
        <w:rPr>
          <w:rFonts w:hint="eastAsia" w:ascii="宋体" w:hAnsi="宋体"/>
          <w:szCs w:val="21"/>
          <w:highlight w:val="none"/>
        </w:rPr>
        <w:t>及其下属全资子公司在收到发票后30个工作日内一次性支付货款。</w:t>
      </w:r>
    </w:p>
    <w:p>
      <w:pPr>
        <w:tabs>
          <w:tab w:val="left" w:pos="709"/>
        </w:tabs>
        <w:spacing w:line="360" w:lineRule="auto"/>
        <w:ind w:firstLine="422" w:firstLineChars="200"/>
        <w:rPr>
          <w:rFonts w:ascii="宋体" w:hAnsi="宋体"/>
          <w:b/>
          <w:szCs w:val="21"/>
          <w:highlight w:val="none"/>
        </w:rPr>
      </w:pPr>
    </w:p>
    <w:p>
      <w:pPr>
        <w:spacing w:line="360" w:lineRule="auto"/>
        <w:rPr>
          <w:rFonts w:ascii="宋体" w:hAnsi="宋体"/>
          <w:b/>
          <w:szCs w:val="21"/>
          <w:highlight w:val="none"/>
        </w:rPr>
      </w:pPr>
      <w:r>
        <w:rPr>
          <w:rFonts w:hint="eastAsia" w:ascii="宋体" w:hAnsi="宋体"/>
          <w:b/>
          <w:szCs w:val="21"/>
          <w:highlight w:val="none"/>
        </w:rPr>
        <w:t>十</w:t>
      </w:r>
      <w:r>
        <w:rPr>
          <w:rFonts w:hint="eastAsia" w:ascii="宋体" w:hAnsi="宋体"/>
          <w:b/>
          <w:szCs w:val="21"/>
          <w:highlight w:val="none"/>
          <w:lang w:val="en-US" w:eastAsia="zh-CN"/>
        </w:rPr>
        <w:t>一</w:t>
      </w:r>
      <w:r>
        <w:rPr>
          <w:rFonts w:hint="eastAsia" w:ascii="宋体" w:hAnsi="宋体"/>
          <w:b/>
          <w:szCs w:val="21"/>
          <w:highlight w:val="none"/>
        </w:rPr>
        <w:t>、</w:t>
      </w:r>
      <w:r>
        <w:rPr>
          <w:rFonts w:hint="eastAsia" w:ascii="宋体" w:hAnsi="宋体"/>
          <w:b/>
          <w:szCs w:val="21"/>
          <w:highlight w:val="none"/>
          <w:lang w:eastAsia="zh-CN"/>
        </w:rPr>
        <w:t>采购人</w:t>
      </w:r>
      <w:r>
        <w:rPr>
          <w:rFonts w:hint="eastAsia" w:ascii="宋体" w:hAnsi="宋体"/>
          <w:b/>
          <w:szCs w:val="21"/>
          <w:highlight w:val="none"/>
        </w:rPr>
        <w:t>配合条件</w:t>
      </w:r>
    </w:p>
    <w:p>
      <w:pPr>
        <w:spacing w:line="360" w:lineRule="auto"/>
        <w:ind w:firstLine="420" w:firstLineChars="200"/>
        <w:rPr>
          <w:rFonts w:hint="eastAsia" w:ascii="宋体" w:hAnsi="宋体"/>
          <w:szCs w:val="21"/>
          <w:highlight w:val="none"/>
        </w:rPr>
      </w:pPr>
      <w:r>
        <w:rPr>
          <w:rFonts w:hint="eastAsia" w:ascii="宋体" w:hAnsi="宋体"/>
          <w:szCs w:val="21"/>
          <w:highlight w:val="none"/>
          <w:lang w:eastAsia="zh-CN"/>
        </w:rPr>
        <w:t>参评服务商</w:t>
      </w:r>
      <w:r>
        <w:rPr>
          <w:rFonts w:hint="eastAsia" w:ascii="宋体" w:hAnsi="宋体"/>
          <w:szCs w:val="21"/>
          <w:highlight w:val="none"/>
        </w:rPr>
        <w:t>在</w:t>
      </w:r>
      <w:r>
        <w:rPr>
          <w:rFonts w:hint="eastAsia" w:ascii="宋体" w:hAnsi="宋体"/>
          <w:szCs w:val="21"/>
          <w:highlight w:val="none"/>
          <w:lang w:eastAsia="zh-CN"/>
        </w:rPr>
        <w:t>参评文件</w:t>
      </w:r>
      <w:r>
        <w:rPr>
          <w:rFonts w:hint="eastAsia" w:ascii="宋体" w:hAnsi="宋体"/>
          <w:szCs w:val="21"/>
          <w:highlight w:val="none"/>
        </w:rPr>
        <w:t>中可列明在项目实施过程中要求</w:t>
      </w:r>
      <w:r>
        <w:rPr>
          <w:rFonts w:hint="eastAsia" w:ascii="宋体" w:hAnsi="宋体"/>
          <w:szCs w:val="21"/>
          <w:highlight w:val="none"/>
          <w:lang w:eastAsia="zh-CN"/>
        </w:rPr>
        <w:t>采购人</w:t>
      </w:r>
      <w:r>
        <w:rPr>
          <w:rFonts w:hint="eastAsia" w:ascii="宋体" w:hAnsi="宋体"/>
          <w:szCs w:val="21"/>
          <w:highlight w:val="none"/>
        </w:rPr>
        <w:t>提供的配合条件。所列配合条件</w:t>
      </w:r>
      <w:r>
        <w:rPr>
          <w:rFonts w:hint="eastAsia" w:ascii="宋体" w:hAnsi="宋体"/>
          <w:szCs w:val="21"/>
          <w:highlight w:val="none"/>
          <w:lang w:eastAsia="zh-CN"/>
        </w:rPr>
        <w:t>采购人</w:t>
      </w:r>
      <w:r>
        <w:rPr>
          <w:rFonts w:hint="eastAsia" w:ascii="宋体" w:hAnsi="宋体"/>
          <w:szCs w:val="21"/>
          <w:highlight w:val="none"/>
        </w:rPr>
        <w:t>将尽量配合解决，但不代表</w:t>
      </w:r>
      <w:r>
        <w:rPr>
          <w:rFonts w:hint="eastAsia" w:ascii="宋体" w:hAnsi="宋体"/>
          <w:szCs w:val="21"/>
          <w:highlight w:val="none"/>
          <w:lang w:eastAsia="zh-CN"/>
        </w:rPr>
        <w:t>采购人</w:t>
      </w:r>
      <w:r>
        <w:rPr>
          <w:rFonts w:hint="eastAsia" w:ascii="宋体" w:hAnsi="宋体"/>
          <w:szCs w:val="21"/>
          <w:highlight w:val="none"/>
        </w:rPr>
        <w:t>全部接受，</w:t>
      </w:r>
      <w:r>
        <w:rPr>
          <w:rFonts w:hint="eastAsia" w:ascii="宋体" w:hAnsi="宋体"/>
          <w:szCs w:val="21"/>
          <w:highlight w:val="none"/>
          <w:lang w:eastAsia="zh-CN"/>
        </w:rPr>
        <w:t>采购人</w:t>
      </w:r>
      <w:r>
        <w:rPr>
          <w:rFonts w:hint="eastAsia" w:ascii="宋体" w:hAnsi="宋体"/>
          <w:szCs w:val="21"/>
          <w:highlight w:val="none"/>
        </w:rPr>
        <w:t>有权全部或部分拒绝</w:t>
      </w:r>
      <w:r>
        <w:rPr>
          <w:rFonts w:hint="eastAsia" w:ascii="宋体" w:hAnsi="宋体"/>
          <w:szCs w:val="21"/>
          <w:highlight w:val="none"/>
          <w:lang w:eastAsia="zh-CN"/>
        </w:rPr>
        <w:t>参评服务商</w:t>
      </w:r>
      <w:r>
        <w:rPr>
          <w:rFonts w:hint="eastAsia" w:ascii="宋体" w:hAnsi="宋体"/>
          <w:szCs w:val="21"/>
          <w:highlight w:val="none"/>
        </w:rPr>
        <w:t>提出的配合条件。</w:t>
      </w:r>
    </w:p>
    <w:p>
      <w:pPr>
        <w:spacing w:line="360" w:lineRule="auto"/>
        <w:rPr>
          <w:rFonts w:hint="eastAsia" w:ascii="宋体" w:hAnsi="宋体"/>
          <w:szCs w:val="21"/>
          <w:highlight w:val="none"/>
        </w:rPr>
      </w:pPr>
    </w:p>
    <w:p>
      <w:pPr>
        <w:spacing w:line="360" w:lineRule="auto"/>
        <w:rPr>
          <w:rFonts w:hint="eastAsia" w:ascii="宋体" w:hAnsi="宋体"/>
          <w:szCs w:val="21"/>
          <w:highlight w:val="none"/>
          <w:lang w:val="en-US" w:eastAsia="zh-CN"/>
        </w:rPr>
      </w:pPr>
      <w:r>
        <w:rPr>
          <w:rFonts w:hint="eastAsia" w:ascii="宋体" w:hAnsi="宋体" w:eastAsia="宋体" w:cs="Times New Roman"/>
          <w:b/>
          <w:szCs w:val="21"/>
          <w:highlight w:val="none"/>
          <w:lang w:val="en-US" w:eastAsia="zh-CN"/>
        </w:rPr>
        <w:t>十</w:t>
      </w:r>
      <w:r>
        <w:rPr>
          <w:rFonts w:hint="default" w:ascii="宋体" w:hAnsi="宋体" w:eastAsia="宋体" w:cs="Times New Roman"/>
          <w:b/>
          <w:szCs w:val="21"/>
          <w:highlight w:val="none"/>
          <w:lang w:val="en-US" w:eastAsia="zh-CN"/>
        </w:rPr>
        <w:t>二</w:t>
      </w:r>
      <w:r>
        <w:rPr>
          <w:rFonts w:hint="eastAsia" w:ascii="宋体" w:hAnsi="宋体" w:eastAsia="宋体" w:cs="Times New Roman"/>
          <w:b/>
          <w:szCs w:val="21"/>
          <w:highlight w:val="none"/>
          <w:lang w:val="en-US" w:eastAsia="zh-CN"/>
        </w:rPr>
        <w:t>、考核办法</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1、考核小组。采购人在合同履行的过程中成立5人考核小组。</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2、评分要求。5人独立填写《供货质量考核表》对中选人所提供货物质量和配送服务进行评分，评分结果应经本单位/部门负责人审核，将5份《供货质量考核表》得分的平均分经中选人确认后得到最终考核评分。</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3、评分标准。《供货质量考核表》中“考核内容”栏情况发生后经中选人整改后仍可扣分。采购人有权根据《供货质量考核表》中“考核内容”栏酌情评分。</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4、考核周期。原则上应每月进行考核，特殊情况（当月未发生采购或采购金额很小等）经采购人与中选人协商后可根据实际结算周期调整。</w:t>
      </w:r>
    </w:p>
    <w:p>
      <w:pPr>
        <w:spacing w:line="360" w:lineRule="auto"/>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5、考核金额。考核金额为各每期结算金额的10%.</w:t>
      </w:r>
    </w:p>
    <w:p>
      <w:pPr>
        <w:spacing w:line="360" w:lineRule="auto"/>
        <w:ind w:firstLine="420" w:firstLineChars="200"/>
        <w:rPr>
          <w:rFonts w:hint="eastAsia" w:ascii="宋体" w:hAnsi="宋体" w:eastAsia="宋体"/>
          <w:szCs w:val="21"/>
          <w:highlight w:val="none"/>
          <w:lang w:eastAsia="zh-CN"/>
        </w:rPr>
      </w:pPr>
      <w:r>
        <w:rPr>
          <w:rFonts w:hint="eastAsia" w:ascii="宋体" w:hAnsi="宋体"/>
          <w:szCs w:val="21"/>
          <w:highlight w:val="none"/>
          <w:lang w:val="en-US" w:eastAsia="zh-CN"/>
        </w:rPr>
        <w:t>6、考核等级。考核结果分为优秀、良好、合格、不合格四等，满分100分，[90,100]为优秀，[80,90)为良好，[70，80）为合格，[0,70)为不合格，考核等级为优秀的支付考核金额的100%，考核等级为良好的支付考核金额的70%，考核等级为合格的支付考核金额的30%，考核等级为不合格的将扣除考核金额（即仅支付90%结算金额）。</w:t>
      </w:r>
    </w:p>
    <w:tbl>
      <w:tblPr>
        <w:tblStyle w:val="13"/>
        <w:tblW w:w="9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8"/>
        <w:gridCol w:w="1338"/>
        <w:gridCol w:w="5056"/>
        <w:gridCol w:w="1073"/>
        <w:gridCol w:w="774"/>
        <w:gridCol w:w="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noWrap w:val="0"/>
            <w:vAlign w:val="center"/>
          </w:tcPr>
          <w:p>
            <w:pPr>
              <w:jc w:val="center"/>
              <w:rPr>
                <w:rFonts w:hint="eastAsia" w:ascii="Times New Roman" w:hAnsi="Times New Roman" w:eastAsia="宋体" w:cs="Times New Roman"/>
                <w:b/>
                <w:bCs/>
                <w:highlight w:val="none"/>
                <w:vertAlign w:val="baseline"/>
                <w:lang w:val="en-US" w:eastAsia="zh-CN"/>
              </w:rPr>
            </w:pPr>
            <w:r>
              <w:rPr>
                <w:rFonts w:hint="eastAsia"/>
                <w:b/>
                <w:bCs/>
                <w:highlight w:val="none"/>
                <w:vertAlign w:val="baseline"/>
                <w:lang w:val="en-US" w:eastAsia="zh-CN"/>
              </w:rPr>
              <w:t>序号</w:t>
            </w:r>
          </w:p>
        </w:tc>
        <w:tc>
          <w:tcPr>
            <w:tcW w:w="0" w:type="auto"/>
            <w:noWrap w:val="0"/>
            <w:vAlign w:val="center"/>
          </w:tcPr>
          <w:p>
            <w:pPr>
              <w:jc w:val="center"/>
              <w:rPr>
                <w:rFonts w:hint="default" w:ascii="Times New Roman" w:hAnsi="Times New Roman" w:eastAsia="宋体" w:cs="Times New Roman"/>
                <w:b/>
                <w:bCs/>
                <w:highlight w:val="none"/>
                <w:vertAlign w:val="baseline"/>
                <w:lang w:val="en-US" w:eastAsia="zh-CN"/>
              </w:rPr>
            </w:pPr>
            <w:r>
              <w:rPr>
                <w:rFonts w:hint="eastAsia"/>
                <w:b/>
                <w:bCs/>
                <w:highlight w:val="none"/>
                <w:vertAlign w:val="baseline"/>
                <w:lang w:val="en-US" w:eastAsia="zh-CN"/>
              </w:rPr>
              <w:t>考核指标</w:t>
            </w:r>
          </w:p>
        </w:tc>
        <w:tc>
          <w:tcPr>
            <w:tcW w:w="5056" w:type="dxa"/>
            <w:noWrap w:val="0"/>
            <w:vAlign w:val="center"/>
          </w:tcPr>
          <w:p>
            <w:pPr>
              <w:jc w:val="center"/>
              <w:rPr>
                <w:rFonts w:hint="default" w:ascii="Calibri" w:hAnsi="Calibri" w:eastAsia="宋体" w:cs="Times New Roman"/>
                <w:b/>
                <w:bCs/>
                <w:kern w:val="2"/>
                <w:sz w:val="21"/>
                <w:szCs w:val="24"/>
                <w:highlight w:val="none"/>
                <w:vertAlign w:val="baseline"/>
                <w:lang w:val="en-US" w:eastAsia="zh-CN" w:bidi="ar-SA"/>
              </w:rPr>
            </w:pPr>
            <w:r>
              <w:rPr>
                <w:rFonts w:hint="eastAsia"/>
                <w:b/>
                <w:bCs/>
                <w:highlight w:val="none"/>
                <w:vertAlign w:val="baseline"/>
                <w:lang w:val="en-US" w:eastAsia="zh-CN"/>
              </w:rPr>
              <w:t>考核内容</w:t>
            </w:r>
          </w:p>
        </w:tc>
        <w:tc>
          <w:tcPr>
            <w:tcW w:w="1073" w:type="dxa"/>
            <w:noWrap w:val="0"/>
            <w:vAlign w:val="center"/>
          </w:tcPr>
          <w:p>
            <w:pPr>
              <w:jc w:val="center"/>
              <w:rPr>
                <w:rFonts w:hint="default" w:ascii="Calibri" w:hAnsi="Calibri" w:eastAsia="宋体" w:cs="Times New Roman"/>
                <w:b/>
                <w:bCs/>
                <w:kern w:val="2"/>
                <w:sz w:val="21"/>
                <w:szCs w:val="24"/>
                <w:highlight w:val="none"/>
                <w:vertAlign w:val="baseline"/>
                <w:lang w:val="en-US" w:eastAsia="zh-CN" w:bidi="ar-SA"/>
              </w:rPr>
            </w:pPr>
            <w:r>
              <w:rPr>
                <w:rFonts w:hint="eastAsia" w:cs="Times New Roman"/>
                <w:b/>
                <w:bCs/>
                <w:kern w:val="2"/>
                <w:sz w:val="21"/>
                <w:szCs w:val="24"/>
                <w:highlight w:val="none"/>
                <w:vertAlign w:val="baseline"/>
                <w:lang w:val="en-US" w:eastAsia="zh-CN" w:bidi="ar-SA"/>
              </w:rPr>
              <w:t>分值</w:t>
            </w:r>
          </w:p>
        </w:tc>
        <w:tc>
          <w:tcPr>
            <w:tcW w:w="774" w:type="dxa"/>
            <w:noWrap w:val="0"/>
            <w:vAlign w:val="center"/>
          </w:tcPr>
          <w:p>
            <w:pPr>
              <w:jc w:val="center"/>
              <w:rPr>
                <w:rFonts w:hint="default" w:ascii="Times New Roman" w:hAnsi="Times New Roman" w:eastAsia="宋体" w:cs="Times New Roman"/>
                <w:b/>
                <w:bCs/>
                <w:highlight w:val="none"/>
                <w:vertAlign w:val="baseline"/>
                <w:lang w:val="en-US" w:eastAsia="zh-CN"/>
              </w:rPr>
            </w:pPr>
            <w:r>
              <w:rPr>
                <w:rFonts w:hint="eastAsia" w:ascii="Times New Roman" w:hAnsi="Times New Roman" w:eastAsia="宋体" w:cs="Times New Roman"/>
                <w:b/>
                <w:bCs/>
                <w:highlight w:val="none"/>
                <w:vertAlign w:val="baseline"/>
                <w:lang w:val="en-US" w:eastAsia="zh-CN"/>
              </w:rPr>
              <w:t>扣分标准</w:t>
            </w:r>
          </w:p>
        </w:tc>
        <w:tc>
          <w:tcPr>
            <w:tcW w:w="606" w:type="dxa"/>
            <w:noWrap w:val="0"/>
            <w:vAlign w:val="center"/>
          </w:tcPr>
          <w:p>
            <w:pPr>
              <w:jc w:val="center"/>
              <w:rPr>
                <w:rFonts w:hint="eastAsia"/>
                <w:b/>
                <w:bCs/>
                <w:highlight w:val="none"/>
                <w:vertAlign w:val="baseline"/>
                <w:lang w:val="en-US" w:eastAsia="zh-CN"/>
              </w:rPr>
            </w:pPr>
            <w:r>
              <w:rPr>
                <w:rFonts w:hint="eastAsia"/>
                <w:b/>
                <w:bCs/>
                <w:highlight w:val="none"/>
                <w:vertAlign w:val="baseli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exact"/>
        </w:trPr>
        <w:tc>
          <w:tcPr>
            <w:tcW w:w="0" w:type="auto"/>
            <w:noWrap w:val="0"/>
            <w:vAlign w:val="center"/>
          </w:tcPr>
          <w:p>
            <w:pPr>
              <w:jc w:val="center"/>
              <w:rPr>
                <w:rFonts w:hint="eastAsia" w:ascii="Times New Roman" w:hAnsi="Times New Roman" w:eastAsia="宋体" w:cs="Times New Roman"/>
                <w:highlight w:val="none"/>
                <w:vertAlign w:val="baseline"/>
                <w:lang w:val="en-US" w:eastAsia="zh-CN"/>
              </w:rPr>
            </w:pPr>
            <w:r>
              <w:rPr>
                <w:rFonts w:hint="eastAsia"/>
                <w:highlight w:val="none"/>
                <w:vertAlign w:val="baseline"/>
                <w:lang w:val="en-US" w:eastAsia="zh-CN"/>
              </w:rPr>
              <w:t>1</w:t>
            </w:r>
          </w:p>
        </w:tc>
        <w:tc>
          <w:tcPr>
            <w:tcW w:w="0" w:type="auto"/>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产品质量</w:t>
            </w:r>
          </w:p>
        </w:tc>
        <w:tc>
          <w:tcPr>
            <w:tcW w:w="5056" w:type="dxa"/>
            <w:noWrap w:val="0"/>
            <w:vAlign w:val="center"/>
          </w:tcPr>
          <w:p>
            <w:pPr>
              <w:jc w:val="both"/>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产品质量是否存在瑕疵、不合格等。</w:t>
            </w:r>
          </w:p>
        </w:tc>
        <w:tc>
          <w:tcPr>
            <w:tcW w:w="1073" w:type="dxa"/>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20</w:t>
            </w:r>
          </w:p>
        </w:tc>
        <w:tc>
          <w:tcPr>
            <w:tcW w:w="774" w:type="dxa"/>
            <w:vMerge w:val="restart"/>
            <w:noWrap w:val="0"/>
            <w:vAlign w:val="center"/>
          </w:tcPr>
          <w:p>
            <w:pPr>
              <w:jc w:val="both"/>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一经出现扣20分</w:t>
            </w:r>
          </w:p>
        </w:tc>
        <w:tc>
          <w:tcPr>
            <w:tcW w:w="606" w:type="dxa"/>
            <w:noWrap w:val="0"/>
            <w:vAlign w:val="center"/>
          </w:tcPr>
          <w:p>
            <w:pPr>
              <w:jc w:val="center"/>
              <w:rPr>
                <w:rFonts w:ascii="Times New Roman" w:hAnsi="Times New Roman" w:eastAsia="宋体" w:cs="Times New Roman"/>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noWrap w:val="0"/>
            <w:vAlign w:val="center"/>
          </w:tcPr>
          <w:p>
            <w:pPr>
              <w:jc w:val="center"/>
              <w:rPr>
                <w:rFonts w:hint="eastAsia" w:ascii="Times New Roman" w:hAnsi="Times New Roman" w:eastAsia="宋体" w:cs="Times New Roman"/>
                <w:highlight w:val="none"/>
                <w:vertAlign w:val="baseline"/>
                <w:lang w:val="en-US" w:eastAsia="zh-CN"/>
              </w:rPr>
            </w:pPr>
            <w:r>
              <w:rPr>
                <w:rFonts w:hint="eastAsia"/>
                <w:highlight w:val="none"/>
                <w:vertAlign w:val="baseline"/>
                <w:lang w:val="en-US" w:eastAsia="zh-CN"/>
              </w:rPr>
              <w:t>2</w:t>
            </w:r>
          </w:p>
        </w:tc>
        <w:tc>
          <w:tcPr>
            <w:tcW w:w="0" w:type="auto"/>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ascii="宋体" w:hAnsi="宋体"/>
                <w:color w:val="000000"/>
                <w:szCs w:val="21"/>
                <w:highlight w:val="none"/>
                <w:lang w:val="en-US" w:eastAsia="zh-CN"/>
              </w:rPr>
              <w:t>废型或缺货的产品</w:t>
            </w:r>
          </w:p>
        </w:tc>
        <w:tc>
          <w:tcPr>
            <w:tcW w:w="5056" w:type="dxa"/>
            <w:noWrap w:val="0"/>
            <w:vAlign w:val="center"/>
          </w:tcPr>
          <w:p>
            <w:pPr>
              <w:jc w:val="both"/>
              <w:rPr>
                <w:rFonts w:ascii="Times New Roman" w:hAnsi="Times New Roman" w:eastAsia="宋体" w:cs="Times New Roman"/>
                <w:highlight w:val="none"/>
                <w:vertAlign w:val="baseline"/>
              </w:rPr>
            </w:pPr>
            <w:r>
              <w:rPr>
                <w:rFonts w:hint="eastAsia" w:ascii="宋体" w:hAnsi="宋体"/>
                <w:color w:val="000000"/>
                <w:szCs w:val="21"/>
                <w:highlight w:val="none"/>
                <w:lang w:val="en-US" w:eastAsia="zh-CN"/>
              </w:rPr>
              <w:t>已经废型或缺货的产品，是否能按原价提供同等或更高质量的货物。</w:t>
            </w:r>
          </w:p>
        </w:tc>
        <w:tc>
          <w:tcPr>
            <w:tcW w:w="1073" w:type="dxa"/>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20</w:t>
            </w:r>
          </w:p>
        </w:tc>
        <w:tc>
          <w:tcPr>
            <w:tcW w:w="774" w:type="dxa"/>
            <w:vMerge w:val="continue"/>
            <w:noWrap w:val="0"/>
            <w:vAlign w:val="center"/>
          </w:tcPr>
          <w:p>
            <w:pPr>
              <w:jc w:val="center"/>
              <w:rPr>
                <w:rFonts w:ascii="Times New Roman" w:hAnsi="Times New Roman" w:eastAsia="宋体" w:cs="Times New Roman"/>
                <w:highlight w:val="none"/>
                <w:vertAlign w:val="baseline"/>
              </w:rPr>
            </w:pPr>
          </w:p>
        </w:tc>
        <w:tc>
          <w:tcPr>
            <w:tcW w:w="606" w:type="dxa"/>
            <w:noWrap w:val="0"/>
            <w:vAlign w:val="center"/>
          </w:tcPr>
          <w:p>
            <w:pPr>
              <w:jc w:val="center"/>
              <w:rPr>
                <w:rFonts w:ascii="Times New Roman" w:hAnsi="Times New Roman" w:eastAsia="宋体" w:cs="Times New Roman"/>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noWrap w:val="0"/>
            <w:vAlign w:val="center"/>
          </w:tcPr>
          <w:p>
            <w:pPr>
              <w:jc w:val="center"/>
              <w:rPr>
                <w:rFonts w:hint="eastAsia" w:ascii="Times New Roman" w:hAnsi="Times New Roman" w:eastAsia="宋体" w:cs="Times New Roman"/>
                <w:highlight w:val="none"/>
                <w:vertAlign w:val="baseline"/>
                <w:lang w:val="en-US" w:eastAsia="zh-CN"/>
              </w:rPr>
            </w:pPr>
            <w:r>
              <w:rPr>
                <w:rFonts w:hint="eastAsia"/>
                <w:highlight w:val="none"/>
                <w:vertAlign w:val="baseline"/>
                <w:lang w:val="en-US" w:eastAsia="zh-CN"/>
              </w:rPr>
              <w:t>3</w:t>
            </w:r>
          </w:p>
        </w:tc>
        <w:tc>
          <w:tcPr>
            <w:tcW w:w="0" w:type="auto"/>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产品配送</w:t>
            </w:r>
          </w:p>
        </w:tc>
        <w:tc>
          <w:tcPr>
            <w:tcW w:w="5056" w:type="dxa"/>
            <w:noWrap w:val="0"/>
            <w:vAlign w:val="center"/>
          </w:tcPr>
          <w:p>
            <w:pPr>
              <w:jc w:val="both"/>
              <w:rPr>
                <w:rFonts w:ascii="Times New Roman" w:hAnsi="Times New Roman" w:eastAsia="宋体" w:cs="Times New Roman"/>
                <w:highlight w:val="none"/>
                <w:vertAlign w:val="baseline"/>
              </w:rPr>
            </w:pPr>
            <w:r>
              <w:rPr>
                <w:rFonts w:hint="eastAsia" w:ascii="宋体" w:hAnsi="宋体"/>
                <w:szCs w:val="21"/>
                <w:highlight w:val="none"/>
                <w:lang w:val="en-US" w:eastAsia="zh-CN"/>
              </w:rPr>
              <w:t>是否按</w:t>
            </w:r>
            <w:r>
              <w:rPr>
                <w:rFonts w:hint="eastAsia" w:ascii="宋体" w:hAnsi="宋体"/>
                <w:szCs w:val="21"/>
                <w:highlight w:val="none"/>
              </w:rPr>
              <w:t>要求将采购的</w:t>
            </w:r>
            <w:r>
              <w:rPr>
                <w:rFonts w:hint="eastAsia" w:ascii="宋体" w:hAnsi="宋体"/>
                <w:szCs w:val="21"/>
                <w:highlight w:val="none"/>
                <w:lang w:eastAsia="zh-CN"/>
              </w:rPr>
              <w:t>货物</w:t>
            </w:r>
            <w:r>
              <w:rPr>
                <w:rFonts w:hint="eastAsia" w:ascii="宋体" w:hAnsi="宋体"/>
                <w:szCs w:val="21"/>
                <w:highlight w:val="none"/>
                <w:lang w:val="en-US" w:eastAsia="zh-CN"/>
              </w:rPr>
              <w:t>用</w:t>
            </w:r>
            <w:r>
              <w:rPr>
                <w:rFonts w:hint="eastAsia" w:ascii="宋体" w:hAnsi="宋体"/>
                <w:szCs w:val="21"/>
                <w:highlight w:val="none"/>
              </w:rPr>
              <w:t>分装袋分装</w:t>
            </w:r>
            <w:r>
              <w:rPr>
                <w:rFonts w:hint="eastAsia" w:ascii="宋体" w:hAnsi="宋体"/>
                <w:szCs w:val="21"/>
                <w:highlight w:val="none"/>
                <w:lang w:eastAsia="zh-CN"/>
              </w:rPr>
              <w:t>，安全配送至采购人指定的办公场所</w:t>
            </w:r>
            <w:r>
              <w:rPr>
                <w:rFonts w:hint="eastAsia" w:ascii="宋体" w:hAnsi="宋体"/>
                <w:szCs w:val="21"/>
                <w:highlight w:val="none"/>
                <w:lang w:val="en-US" w:eastAsia="zh-CN"/>
              </w:rPr>
              <w:t>等</w:t>
            </w:r>
            <w:r>
              <w:rPr>
                <w:rFonts w:hint="eastAsia" w:ascii="宋体" w:hAnsi="宋体"/>
                <w:szCs w:val="21"/>
                <w:highlight w:val="none"/>
                <w:lang w:eastAsia="zh-CN"/>
              </w:rPr>
              <w:t>。</w:t>
            </w:r>
          </w:p>
        </w:tc>
        <w:tc>
          <w:tcPr>
            <w:tcW w:w="1073" w:type="dxa"/>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10</w:t>
            </w:r>
          </w:p>
        </w:tc>
        <w:tc>
          <w:tcPr>
            <w:tcW w:w="774" w:type="dxa"/>
            <w:noWrap w:val="0"/>
            <w:vAlign w:val="center"/>
          </w:tcPr>
          <w:p>
            <w:pPr>
              <w:jc w:val="center"/>
              <w:rPr>
                <w:rFonts w:ascii="Times New Roman" w:hAnsi="Times New Roman" w:eastAsia="宋体" w:cs="Times New Roman"/>
                <w:highlight w:val="none"/>
                <w:vertAlign w:val="baseline"/>
              </w:rPr>
            </w:pPr>
          </w:p>
        </w:tc>
        <w:tc>
          <w:tcPr>
            <w:tcW w:w="606" w:type="dxa"/>
            <w:noWrap w:val="0"/>
            <w:vAlign w:val="center"/>
          </w:tcPr>
          <w:p>
            <w:pPr>
              <w:jc w:val="center"/>
              <w:rPr>
                <w:rFonts w:ascii="Times New Roman" w:hAnsi="Times New Roman" w:eastAsia="宋体" w:cs="Times New Roman"/>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exact"/>
        </w:trPr>
        <w:tc>
          <w:tcPr>
            <w:tcW w:w="0" w:type="auto"/>
            <w:noWrap w:val="0"/>
            <w:vAlign w:val="center"/>
          </w:tcPr>
          <w:p>
            <w:pPr>
              <w:jc w:val="center"/>
              <w:rPr>
                <w:rFonts w:hint="eastAsia" w:ascii="Times New Roman" w:hAnsi="Times New Roman" w:eastAsia="宋体" w:cs="Times New Roman"/>
                <w:highlight w:val="none"/>
                <w:vertAlign w:val="baseline"/>
                <w:lang w:val="en-US" w:eastAsia="zh-CN"/>
              </w:rPr>
            </w:pPr>
            <w:r>
              <w:rPr>
                <w:rFonts w:hint="eastAsia"/>
                <w:highlight w:val="none"/>
                <w:vertAlign w:val="baseline"/>
                <w:lang w:val="en-US" w:eastAsia="zh-CN"/>
              </w:rPr>
              <w:t>4</w:t>
            </w:r>
          </w:p>
        </w:tc>
        <w:tc>
          <w:tcPr>
            <w:tcW w:w="0" w:type="auto"/>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响应时间</w:t>
            </w:r>
          </w:p>
        </w:tc>
        <w:tc>
          <w:tcPr>
            <w:tcW w:w="5056" w:type="dxa"/>
            <w:noWrap w:val="0"/>
            <w:vAlign w:val="center"/>
          </w:tcPr>
          <w:p>
            <w:pPr>
              <w:jc w:val="both"/>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是否在采购文件规定的时间内送达货物等。</w:t>
            </w:r>
          </w:p>
        </w:tc>
        <w:tc>
          <w:tcPr>
            <w:tcW w:w="1073" w:type="dxa"/>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20</w:t>
            </w:r>
          </w:p>
        </w:tc>
        <w:tc>
          <w:tcPr>
            <w:tcW w:w="774" w:type="dxa"/>
            <w:noWrap w:val="0"/>
            <w:vAlign w:val="center"/>
          </w:tcPr>
          <w:p>
            <w:pPr>
              <w:jc w:val="both"/>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每迟一天扣10分</w:t>
            </w:r>
          </w:p>
        </w:tc>
        <w:tc>
          <w:tcPr>
            <w:tcW w:w="606" w:type="dxa"/>
            <w:noWrap w:val="0"/>
            <w:vAlign w:val="center"/>
          </w:tcPr>
          <w:p>
            <w:pPr>
              <w:jc w:val="center"/>
              <w:rPr>
                <w:rFonts w:ascii="Times New Roman" w:hAnsi="Times New Roman" w:eastAsia="宋体" w:cs="Times New Roman"/>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noWrap w:val="0"/>
            <w:vAlign w:val="center"/>
          </w:tcPr>
          <w:p>
            <w:pPr>
              <w:jc w:val="center"/>
              <w:rPr>
                <w:rFonts w:hint="eastAsia" w:ascii="Times New Roman" w:hAnsi="Times New Roman" w:eastAsia="宋体" w:cs="Times New Roman"/>
                <w:highlight w:val="none"/>
                <w:vertAlign w:val="baseline"/>
                <w:lang w:val="en-US" w:eastAsia="zh-CN"/>
              </w:rPr>
            </w:pPr>
            <w:r>
              <w:rPr>
                <w:rFonts w:hint="eastAsia"/>
                <w:highlight w:val="none"/>
                <w:vertAlign w:val="baseline"/>
                <w:lang w:val="en-US" w:eastAsia="zh-CN"/>
              </w:rPr>
              <w:t>5</w:t>
            </w:r>
          </w:p>
        </w:tc>
        <w:tc>
          <w:tcPr>
            <w:tcW w:w="0" w:type="auto"/>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服务态度</w:t>
            </w:r>
          </w:p>
        </w:tc>
        <w:tc>
          <w:tcPr>
            <w:tcW w:w="5056" w:type="dxa"/>
            <w:noWrap w:val="0"/>
            <w:vAlign w:val="center"/>
          </w:tcPr>
          <w:p>
            <w:pPr>
              <w:jc w:val="both"/>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中选人联系人态度是否积极，是否及时接听电话、回应信息，联系人变换时是否及时通知采购人等。</w:t>
            </w:r>
          </w:p>
        </w:tc>
        <w:tc>
          <w:tcPr>
            <w:tcW w:w="1073" w:type="dxa"/>
            <w:noWrap w:val="0"/>
            <w:vAlign w:val="center"/>
          </w:tcPr>
          <w:p>
            <w:pPr>
              <w:jc w:val="center"/>
              <w:rPr>
                <w:rFonts w:hint="default" w:ascii="Times New Roman" w:hAnsi="Times New Roman" w:eastAsia="宋体" w:cs="Times New Roman"/>
                <w:highlight w:val="none"/>
                <w:vertAlign w:val="baseline"/>
                <w:lang w:val="en-US" w:eastAsia="zh-CN"/>
              </w:rPr>
            </w:pPr>
            <w:r>
              <w:rPr>
                <w:rFonts w:hint="eastAsia"/>
                <w:highlight w:val="none"/>
                <w:vertAlign w:val="baseline"/>
                <w:lang w:val="en-US" w:eastAsia="zh-CN"/>
              </w:rPr>
              <w:t>20</w:t>
            </w:r>
          </w:p>
        </w:tc>
        <w:tc>
          <w:tcPr>
            <w:tcW w:w="774" w:type="dxa"/>
            <w:noWrap w:val="0"/>
            <w:vAlign w:val="center"/>
          </w:tcPr>
          <w:p>
            <w:pPr>
              <w:jc w:val="center"/>
              <w:rPr>
                <w:rFonts w:ascii="Times New Roman" w:hAnsi="Times New Roman" w:eastAsia="宋体" w:cs="Times New Roman"/>
                <w:highlight w:val="none"/>
                <w:vertAlign w:val="baseline"/>
              </w:rPr>
            </w:pPr>
          </w:p>
        </w:tc>
        <w:tc>
          <w:tcPr>
            <w:tcW w:w="606" w:type="dxa"/>
            <w:noWrap w:val="0"/>
            <w:vAlign w:val="center"/>
          </w:tcPr>
          <w:p>
            <w:pPr>
              <w:jc w:val="center"/>
              <w:rPr>
                <w:rFonts w:ascii="Times New Roman" w:hAnsi="Times New Roman" w:eastAsia="宋体" w:cs="Times New Roman"/>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0" w:type="auto"/>
            <w:noWrap w:val="0"/>
            <w:vAlign w:val="center"/>
          </w:tcPr>
          <w:p>
            <w:pPr>
              <w:jc w:val="center"/>
              <w:rPr>
                <w:rFonts w:hint="eastAsia"/>
                <w:kern w:val="2"/>
                <w:sz w:val="21"/>
                <w:szCs w:val="24"/>
                <w:highlight w:val="none"/>
                <w:vertAlign w:val="baseline"/>
                <w:lang w:val="en-US" w:eastAsia="zh-CN" w:bidi="ar-SA"/>
              </w:rPr>
            </w:pPr>
            <w:r>
              <w:rPr>
                <w:rFonts w:hint="eastAsia"/>
                <w:highlight w:val="none"/>
                <w:vertAlign w:val="baseline"/>
                <w:lang w:val="en-US" w:eastAsia="zh-CN"/>
              </w:rPr>
              <w:t>6</w:t>
            </w:r>
          </w:p>
        </w:tc>
        <w:tc>
          <w:tcPr>
            <w:tcW w:w="0" w:type="auto"/>
            <w:noWrap w:val="0"/>
            <w:vAlign w:val="center"/>
          </w:tcPr>
          <w:p>
            <w:pPr>
              <w:jc w:val="center"/>
              <w:rPr>
                <w:rFonts w:hint="eastAsia"/>
                <w:kern w:val="2"/>
                <w:sz w:val="21"/>
                <w:szCs w:val="24"/>
                <w:highlight w:val="none"/>
                <w:vertAlign w:val="baseline"/>
                <w:lang w:val="en-US" w:eastAsia="zh-CN" w:bidi="ar-SA"/>
              </w:rPr>
            </w:pPr>
            <w:r>
              <w:rPr>
                <w:rFonts w:hint="eastAsia"/>
                <w:highlight w:val="none"/>
                <w:vertAlign w:val="baseline"/>
                <w:lang w:val="en-US" w:eastAsia="zh-CN"/>
              </w:rPr>
              <w:t>其他</w:t>
            </w:r>
          </w:p>
        </w:tc>
        <w:tc>
          <w:tcPr>
            <w:tcW w:w="5056" w:type="dxa"/>
            <w:noWrap w:val="0"/>
            <w:vAlign w:val="center"/>
          </w:tcPr>
          <w:p>
            <w:pPr>
              <w:jc w:val="both"/>
              <w:rPr>
                <w:rFonts w:hint="eastAsia"/>
                <w:kern w:val="2"/>
                <w:sz w:val="21"/>
                <w:szCs w:val="24"/>
                <w:highlight w:val="none"/>
                <w:vertAlign w:val="baseline"/>
                <w:lang w:val="en-US" w:eastAsia="zh-CN" w:bidi="ar-SA"/>
              </w:rPr>
            </w:pPr>
            <w:r>
              <w:rPr>
                <w:rFonts w:hint="eastAsia"/>
                <w:highlight w:val="none"/>
                <w:vertAlign w:val="baseline"/>
                <w:lang w:val="en-US" w:eastAsia="zh-CN"/>
              </w:rPr>
              <w:t>其他违反采购文件和合同要求的情形。</w:t>
            </w:r>
          </w:p>
        </w:tc>
        <w:tc>
          <w:tcPr>
            <w:tcW w:w="1073" w:type="dxa"/>
            <w:noWrap w:val="0"/>
            <w:vAlign w:val="center"/>
          </w:tcPr>
          <w:p>
            <w:pPr>
              <w:jc w:val="center"/>
              <w:rPr>
                <w:rFonts w:hint="eastAsia"/>
                <w:kern w:val="2"/>
                <w:sz w:val="21"/>
                <w:szCs w:val="24"/>
                <w:highlight w:val="none"/>
                <w:vertAlign w:val="baseline"/>
                <w:lang w:val="en-US" w:eastAsia="zh-CN" w:bidi="ar-SA"/>
              </w:rPr>
            </w:pPr>
            <w:r>
              <w:rPr>
                <w:rFonts w:hint="eastAsia"/>
                <w:highlight w:val="none"/>
                <w:vertAlign w:val="baseline"/>
                <w:lang w:val="en-US" w:eastAsia="zh-CN"/>
              </w:rPr>
              <w:t>10</w:t>
            </w:r>
          </w:p>
        </w:tc>
        <w:tc>
          <w:tcPr>
            <w:tcW w:w="774" w:type="dxa"/>
            <w:noWrap w:val="0"/>
            <w:vAlign w:val="center"/>
          </w:tcPr>
          <w:p>
            <w:pPr>
              <w:jc w:val="center"/>
              <w:rPr>
                <w:rFonts w:ascii="Times New Roman" w:hAnsi="Times New Roman" w:eastAsia="宋体" w:cs="Times New Roman"/>
                <w:highlight w:val="none"/>
                <w:vertAlign w:val="baseline"/>
              </w:rPr>
            </w:pPr>
          </w:p>
        </w:tc>
        <w:tc>
          <w:tcPr>
            <w:tcW w:w="606" w:type="dxa"/>
            <w:noWrap w:val="0"/>
            <w:vAlign w:val="center"/>
          </w:tcPr>
          <w:p>
            <w:pPr>
              <w:jc w:val="center"/>
              <w:rPr>
                <w:rFonts w:ascii="Times New Roman" w:hAnsi="Times New Roman" w:eastAsia="宋体" w:cs="Times New Roman"/>
                <w:highlight w:val="none"/>
                <w:vertAlign w:val="baseline"/>
              </w:rPr>
            </w:pPr>
          </w:p>
        </w:tc>
      </w:tr>
    </w:tbl>
    <w:p>
      <w:pPr>
        <w:widowControl w:val="0"/>
        <w:spacing w:line="460" w:lineRule="exact"/>
        <w:ind w:left="0" w:leftChars="0" w:firstLine="840" w:firstLineChars="400"/>
        <w:jc w:val="both"/>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评分人：                               单位/部门负责人：</w:t>
      </w:r>
    </w:p>
    <w:p>
      <w:pPr>
        <w:tabs>
          <w:tab w:val="left" w:pos="709"/>
        </w:tabs>
        <w:spacing w:line="360" w:lineRule="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备注：1.本表由采购人考核小组5名成员分别评分，最终分值为平均分。</w:t>
      </w:r>
    </w:p>
    <w:p>
      <w:pPr>
        <w:pStyle w:val="4"/>
        <w:rPr>
          <w:rFonts w:hint="eastAsia"/>
          <w:b w:val="0"/>
          <w:bCs w:val="0"/>
        </w:rPr>
      </w:pPr>
      <w:r>
        <w:rPr>
          <w:rFonts w:hint="eastAsia" w:ascii="宋体" w:hAnsi="宋体" w:eastAsia="宋体" w:cs="Times New Roman"/>
          <w:b w:val="0"/>
          <w:bCs w:val="0"/>
          <w:kern w:val="2"/>
          <w:sz w:val="21"/>
          <w:szCs w:val="21"/>
          <w:highlight w:val="none"/>
          <w:lang w:val="en-US" w:eastAsia="zh-CN" w:bidi="ar-SA"/>
        </w:rPr>
        <w:t>2.考核内容栏存在的情况发生后经中选人整改后仍可扣分。</w:t>
      </w:r>
    </w:p>
    <w:p>
      <w:pPr>
        <w:keepNext w:val="0"/>
        <w:keepLines w:val="0"/>
        <w:pageBreakBefore w:val="0"/>
        <w:kinsoku/>
        <w:wordWrap/>
        <w:overflowPunct/>
        <w:topLinePunct w:val="0"/>
        <w:bidi w:val="0"/>
        <w:adjustRightInd w:val="0"/>
        <w:snapToGrid w:val="0"/>
        <w:spacing w:line="560" w:lineRule="exact"/>
        <w:jc w:val="center"/>
        <w:outlineLvl w:val="0"/>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br w:type="page"/>
      </w:r>
      <w:r>
        <w:rPr>
          <w:rFonts w:hint="eastAsia" w:ascii="宋体" w:hAnsi="宋体" w:eastAsia="宋体" w:cs="宋体"/>
          <w:b/>
          <w:bCs/>
          <w:color w:val="auto"/>
          <w:sz w:val="44"/>
          <w:szCs w:val="44"/>
          <w:highlight w:val="none"/>
        </w:rPr>
        <w:t>第</w:t>
      </w:r>
      <w:r>
        <w:rPr>
          <w:rFonts w:hint="eastAsia" w:ascii="宋体" w:hAnsi="宋体" w:eastAsia="宋体" w:cs="宋体"/>
          <w:b/>
          <w:bCs/>
          <w:color w:val="auto"/>
          <w:sz w:val="44"/>
          <w:szCs w:val="44"/>
          <w:highlight w:val="none"/>
          <w:lang w:val="en-US" w:eastAsia="zh-CN"/>
        </w:rPr>
        <w:t>三</w:t>
      </w:r>
      <w:r>
        <w:rPr>
          <w:rFonts w:hint="eastAsia" w:ascii="宋体" w:hAnsi="宋体" w:eastAsia="宋体" w:cs="宋体"/>
          <w:b/>
          <w:bCs/>
          <w:color w:val="auto"/>
          <w:sz w:val="44"/>
          <w:szCs w:val="44"/>
          <w:highlight w:val="none"/>
        </w:rPr>
        <w:t xml:space="preserve">部分 </w:t>
      </w:r>
      <w:r>
        <w:rPr>
          <w:rFonts w:hint="eastAsia" w:ascii="宋体" w:hAnsi="宋体" w:eastAsia="宋体" w:cs="宋体"/>
          <w:b/>
          <w:bCs/>
          <w:color w:val="auto"/>
          <w:sz w:val="44"/>
          <w:szCs w:val="44"/>
          <w:highlight w:val="none"/>
          <w:lang w:val="en-US" w:eastAsia="zh-CN"/>
        </w:rPr>
        <w:t xml:space="preserve"> </w:t>
      </w:r>
      <w:r>
        <w:rPr>
          <w:rFonts w:hint="eastAsia" w:ascii="宋体" w:hAnsi="宋体" w:eastAsia="宋体" w:cs="宋体"/>
          <w:b/>
          <w:bCs/>
          <w:color w:val="auto"/>
          <w:sz w:val="44"/>
          <w:szCs w:val="44"/>
          <w:highlight w:val="none"/>
        </w:rPr>
        <w:t>评审</w:t>
      </w:r>
      <w:r>
        <w:rPr>
          <w:rFonts w:hint="eastAsia" w:ascii="宋体" w:hAnsi="宋体" w:eastAsia="宋体" w:cs="宋体"/>
          <w:b/>
          <w:bCs/>
          <w:color w:val="auto"/>
          <w:sz w:val="44"/>
          <w:szCs w:val="44"/>
          <w:highlight w:val="none"/>
          <w:lang w:val="en-US" w:eastAsia="zh-CN"/>
        </w:rPr>
        <w:t>标准</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
          <w:bCs/>
          <w:color w:val="auto"/>
          <w:sz w:val="24"/>
          <w:highlight w:val="none"/>
        </w:rPr>
      </w:pPr>
    </w:p>
    <w:p>
      <w:pPr>
        <w:pStyle w:val="11"/>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一、采购人按规定</w:t>
      </w:r>
      <w:r>
        <w:rPr>
          <w:rFonts w:hint="eastAsia" w:ascii="宋体" w:hAnsi="宋体" w:eastAsia="宋体" w:cs="宋体"/>
          <w:color w:val="auto"/>
          <w:sz w:val="24"/>
          <w:szCs w:val="24"/>
          <w:highlight w:val="none"/>
          <w:lang w:val="en-US" w:eastAsia="zh-CN"/>
        </w:rPr>
        <w:t>组建评审小组，评审小组本着公平、公正、科学、择优的原则，根据评审标准开展项目评审和推荐评审结果工作，任何单位和个人不得非法干预或者影响评审过程和结果。</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二、评审标准为：资格评审+综合评审，共2个环节，</w:t>
      </w:r>
      <w:r>
        <w:rPr>
          <w:rFonts w:hint="eastAsia" w:ascii="宋体" w:hAnsi="宋体" w:eastAsia="宋体" w:cs="宋体"/>
          <w:color w:val="auto"/>
          <w:sz w:val="24"/>
          <w:szCs w:val="24"/>
          <w:highlight w:val="none"/>
          <w:lang w:val="en-US" w:eastAsia="zh-CN"/>
        </w:rPr>
        <w:t>评审小组先进行</w:t>
      </w:r>
      <w:r>
        <w:rPr>
          <w:rFonts w:hint="eastAsia" w:ascii="宋体" w:hAnsi="宋体" w:eastAsia="宋体" w:cs="宋体"/>
          <w:b w:val="0"/>
          <w:bCs w:val="0"/>
          <w:color w:val="auto"/>
          <w:sz w:val="24"/>
          <w:szCs w:val="24"/>
          <w:highlight w:val="none"/>
          <w:lang w:val="en-US" w:eastAsia="zh-CN"/>
        </w:rPr>
        <w:t>资格</w:t>
      </w:r>
      <w:r>
        <w:rPr>
          <w:rFonts w:hint="eastAsia" w:ascii="宋体" w:hAnsi="宋体" w:eastAsia="宋体" w:cs="宋体"/>
          <w:color w:val="auto"/>
          <w:sz w:val="24"/>
          <w:szCs w:val="24"/>
          <w:highlight w:val="none"/>
          <w:lang w:val="en-US" w:eastAsia="zh-CN"/>
        </w:rPr>
        <w:t>评审，再进行</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评审。只有评审结论为“通过”的参评服务商才能进入</w:t>
      </w:r>
      <w:r>
        <w:rPr>
          <w:rFonts w:hint="eastAsia" w:ascii="宋体" w:hAnsi="宋体" w:eastAsia="宋体" w:cs="宋体"/>
          <w:b w:val="0"/>
          <w:bCs w:val="0"/>
          <w:color w:val="auto"/>
          <w:sz w:val="24"/>
          <w:szCs w:val="24"/>
          <w:highlight w:val="none"/>
          <w:lang w:val="en-US" w:eastAsia="zh-CN"/>
        </w:rPr>
        <w:t>综合</w:t>
      </w:r>
      <w:r>
        <w:rPr>
          <w:rFonts w:hint="eastAsia" w:ascii="宋体" w:hAnsi="宋体" w:eastAsia="宋体" w:cs="宋体"/>
          <w:color w:val="auto"/>
          <w:sz w:val="24"/>
          <w:szCs w:val="24"/>
          <w:highlight w:val="none"/>
          <w:lang w:val="en-US" w:eastAsia="zh-CN"/>
        </w:rPr>
        <w:t>评审。</w:t>
      </w:r>
    </w:p>
    <w:p>
      <w:pPr>
        <w:pStyle w:val="11"/>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三、资格评审环节由评审小组全体成员共同评定，对照《资格评审表》和服务商提交的参评文件，采取“一票否决”。</w:t>
      </w:r>
    </w:p>
    <w:p>
      <w:pPr>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bCs/>
          <w:color w:val="auto"/>
          <w:sz w:val="21"/>
          <w:szCs w:val="21"/>
          <w:lang w:eastAsia="zh-CN"/>
        </w:rPr>
      </w:pPr>
      <w:r>
        <w:rPr>
          <w:rFonts w:hint="eastAsia" w:ascii="宋体" w:hAnsi="宋体" w:eastAsia="宋体" w:cs="宋体"/>
          <w:color w:val="auto"/>
          <w:sz w:val="24"/>
          <w:szCs w:val="24"/>
          <w:highlight w:val="none"/>
          <w:lang w:val="en-US" w:eastAsia="zh-CN"/>
        </w:rPr>
        <w:t>四、综合评审：</w:t>
      </w:r>
      <w:r>
        <w:rPr>
          <w:rFonts w:hint="eastAsia" w:ascii="宋体" w:hAnsi="宋体" w:eastAsia="宋体" w:cs="宋体"/>
          <w:color w:val="auto"/>
          <w:sz w:val="24"/>
          <w:szCs w:val="24"/>
          <w:highlight w:val="none"/>
        </w:rPr>
        <w:t>技术商务评审+价格评审，评分满分为100分，评分分配如下</w:t>
      </w:r>
      <w:r>
        <w:rPr>
          <w:rFonts w:hint="eastAsia" w:ascii="宋体" w:hAnsi="宋体" w:eastAsia="宋体" w:cs="宋体"/>
          <w:color w:val="auto"/>
          <w:sz w:val="24"/>
          <w:szCs w:val="24"/>
          <w:highlight w:val="none"/>
          <w:lang w:eastAsia="zh-CN"/>
        </w:rPr>
        <w:t>：</w:t>
      </w:r>
    </w:p>
    <w:tbl>
      <w:tblPr>
        <w:tblStyle w:val="12"/>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2879"/>
        <w:gridCol w:w="253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 w:hRule="atLeast"/>
          <w:jc w:val="center"/>
        </w:trPr>
        <w:tc>
          <w:tcPr>
            <w:tcW w:w="2879"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技术商务评分</w:t>
            </w:r>
          </w:p>
        </w:tc>
        <w:tc>
          <w:tcPr>
            <w:tcW w:w="2536" w:type="dxa"/>
            <w:tcBorders>
              <w:tl2br w:val="nil"/>
              <w:tr2bl w:val="nil"/>
            </w:tcBorders>
            <w:shd w:val="clear" w:color="auto" w:fill="D9D9D9"/>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价格评分</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2" w:hRule="atLeast"/>
          <w:jc w:val="center"/>
        </w:trPr>
        <w:tc>
          <w:tcPr>
            <w:tcW w:w="2879"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c>
          <w:tcPr>
            <w:tcW w:w="2536" w:type="dxa"/>
            <w:tcBorders>
              <w:tl2br w:val="nil"/>
              <w:tr2bl w:val="nil"/>
            </w:tcBorders>
            <w:noWrap w:val="0"/>
            <w:vAlign w:val="center"/>
          </w:tcPr>
          <w:p>
            <w:pPr>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50</w:t>
            </w:r>
            <w:r>
              <w:rPr>
                <w:rFonts w:hint="eastAsia" w:ascii="宋体" w:hAnsi="宋体" w:eastAsia="宋体" w:cs="宋体"/>
                <w:b/>
                <w:bCs/>
                <w:color w:val="auto"/>
                <w:sz w:val="21"/>
                <w:szCs w:val="21"/>
              </w:rPr>
              <w:t>分</w:t>
            </w:r>
          </w:p>
        </w:tc>
      </w:tr>
    </w:tbl>
    <w:p>
      <w:pPr>
        <w:pageBreakBefore w:val="0"/>
        <w:kinsoku/>
        <w:wordWrap/>
        <w:overflowPunct/>
        <w:topLinePunct w:val="0"/>
        <w:autoSpaceDE/>
        <w:autoSpaceDN/>
        <w:bidi w:val="0"/>
        <w:adjustRightInd w:val="0"/>
        <w:snapToGrid w:val="0"/>
        <w:spacing w:line="560" w:lineRule="exact"/>
        <w:ind w:firstLine="480" w:firstLineChars="200"/>
        <w:jc w:val="left"/>
        <w:textAlignment w:val="auto"/>
        <w:rPr>
          <w:rFonts w:hint="eastAsia" w:ascii="宋体" w:hAnsi="宋体" w:eastAsia="宋体" w:cs="宋体"/>
          <w:bCs w:val="0"/>
          <w:color w:val="auto"/>
          <w:sz w:val="24"/>
          <w:szCs w:val="24"/>
          <w:highlight w:val="none"/>
          <w:lang w:eastAsia="zh-CN"/>
        </w:rPr>
      </w:pPr>
      <w:r>
        <w:rPr>
          <w:rFonts w:hint="eastAsia" w:ascii="宋体" w:hAnsi="宋体" w:eastAsia="宋体" w:cs="宋体"/>
          <w:color w:val="auto"/>
          <w:sz w:val="24"/>
          <w:szCs w:val="24"/>
          <w:highlight w:val="none"/>
          <w:lang w:val="en-US" w:eastAsia="zh-CN"/>
        </w:rPr>
        <w:t>五、</w:t>
      </w:r>
      <w:r>
        <w:rPr>
          <w:rFonts w:hint="eastAsia" w:ascii="宋体" w:hAnsi="宋体" w:eastAsia="宋体" w:cs="宋体"/>
          <w:bCs w:val="0"/>
          <w:color w:val="auto"/>
          <w:sz w:val="24"/>
          <w:szCs w:val="24"/>
          <w:highlight w:val="none"/>
          <w:lang w:val="en-US" w:eastAsia="zh-CN"/>
        </w:rPr>
        <w:t>综合评审</w:t>
      </w:r>
      <w:r>
        <w:rPr>
          <w:rFonts w:hint="eastAsia" w:ascii="宋体" w:hAnsi="宋体" w:eastAsia="宋体" w:cs="宋体"/>
          <w:bCs w:val="0"/>
          <w:color w:val="auto"/>
          <w:sz w:val="24"/>
          <w:szCs w:val="24"/>
          <w:highlight w:val="none"/>
        </w:rPr>
        <w:t>方法</w:t>
      </w:r>
      <w:r>
        <w:rPr>
          <w:rFonts w:hint="eastAsia" w:ascii="宋体" w:hAnsi="宋体" w:eastAsia="宋体" w:cs="宋体"/>
          <w:bCs w:val="0"/>
          <w:color w:val="auto"/>
          <w:sz w:val="24"/>
          <w:szCs w:val="24"/>
          <w:highlight w:val="none"/>
          <w:lang w:eastAsia="zh-CN"/>
        </w:rPr>
        <w:t>：</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b w:val="0"/>
          <w:color w:val="auto"/>
          <w:sz w:val="24"/>
          <w:szCs w:val="24"/>
          <w:highlight w:val="none"/>
          <w:u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一</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技术商务评分：</w:t>
      </w:r>
      <w:r>
        <w:rPr>
          <w:rFonts w:hint="eastAsia" w:ascii="宋体" w:hAnsi="宋体" w:eastAsia="宋体" w:cs="宋体"/>
          <w:color w:val="auto"/>
          <w:sz w:val="24"/>
          <w:szCs w:val="24"/>
          <w:highlight w:val="none"/>
        </w:rPr>
        <w:t>由各个评委按照《技术商务评分表》项目独立进行评分</w:t>
      </w:r>
      <w:r>
        <w:rPr>
          <w:rFonts w:hint="eastAsia" w:ascii="宋体" w:hAnsi="宋体" w:eastAsia="宋体" w:cs="宋体"/>
          <w:color w:val="auto"/>
          <w:sz w:val="24"/>
          <w:szCs w:val="24"/>
          <w:highlight w:val="none"/>
          <w:lang w:eastAsia="zh-CN"/>
        </w:rPr>
        <w:t>，</w:t>
      </w:r>
      <w:r>
        <w:rPr>
          <w:rFonts w:hint="eastAsia" w:ascii="宋体" w:hAnsi="宋体" w:eastAsia="宋体" w:cs="宋体"/>
          <w:b w:val="0"/>
          <w:color w:val="auto"/>
          <w:sz w:val="24"/>
          <w:szCs w:val="24"/>
          <w:highlight w:val="none"/>
          <w:u w:val="none"/>
        </w:rPr>
        <w:t>取平均分为该项最终得分。</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lang w:val="en-US" w:eastAsia="zh-CN"/>
        </w:rPr>
        <w:t>二</w:t>
      </w:r>
      <w:r>
        <w:rPr>
          <w:rFonts w:hint="eastAsia" w:ascii="宋体" w:hAnsi="宋体" w:eastAsia="宋体" w:cs="宋体"/>
          <w:b w:val="0"/>
          <w:color w:val="auto"/>
          <w:sz w:val="24"/>
          <w:szCs w:val="24"/>
          <w:highlight w:val="none"/>
          <w:lang w:eastAsia="zh-CN"/>
        </w:rPr>
        <w:t>）</w:t>
      </w:r>
      <w:r>
        <w:rPr>
          <w:rFonts w:hint="eastAsia" w:ascii="宋体" w:hAnsi="宋体" w:eastAsia="宋体" w:cs="宋体"/>
          <w:b w:val="0"/>
          <w:color w:val="auto"/>
          <w:sz w:val="24"/>
          <w:szCs w:val="24"/>
          <w:highlight w:val="none"/>
        </w:rPr>
        <w:t>价格评分：</w:t>
      </w:r>
      <w:r>
        <w:rPr>
          <w:rFonts w:hint="eastAsia" w:ascii="宋体" w:hAnsi="宋体" w:eastAsia="宋体" w:cs="宋体"/>
          <w:color w:val="auto"/>
          <w:sz w:val="24"/>
          <w:szCs w:val="24"/>
          <w:highlight w:val="none"/>
        </w:rPr>
        <w:t>对通过初步审查的</w:t>
      </w:r>
      <w:r>
        <w:rPr>
          <w:rFonts w:hint="eastAsia" w:ascii="宋体" w:hAnsi="宋体" w:eastAsia="宋体" w:cs="宋体"/>
          <w:color w:val="auto"/>
          <w:sz w:val="24"/>
          <w:szCs w:val="24"/>
          <w:highlight w:val="none"/>
          <w:lang w:eastAsia="zh-CN"/>
        </w:rPr>
        <w:t>参评服务商的</w:t>
      </w:r>
      <w:r>
        <w:rPr>
          <w:rFonts w:hint="eastAsia" w:ascii="宋体" w:hAnsi="宋体" w:eastAsia="宋体" w:cs="宋体"/>
          <w:color w:val="auto"/>
          <w:sz w:val="24"/>
          <w:szCs w:val="24"/>
          <w:highlight w:val="none"/>
          <w:lang w:val="en-US" w:eastAsia="zh-CN"/>
        </w:rPr>
        <w:t>报价进行评审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将校核后的各</w:t>
      </w:r>
      <w:r>
        <w:rPr>
          <w:rFonts w:hint="eastAsia" w:ascii="宋体" w:hAnsi="宋体" w:eastAsia="宋体" w:cs="宋体"/>
          <w:color w:val="auto"/>
          <w:sz w:val="24"/>
          <w:szCs w:val="24"/>
          <w:highlight w:val="none"/>
          <w:lang w:eastAsia="zh-CN"/>
        </w:rPr>
        <w:t>参评服务商</w:t>
      </w:r>
      <w:r>
        <w:rPr>
          <w:rFonts w:hint="eastAsia" w:ascii="宋体" w:hAnsi="宋体" w:eastAsia="宋体" w:cs="宋体"/>
          <w:color w:val="auto"/>
          <w:sz w:val="24"/>
          <w:szCs w:val="24"/>
          <w:highlight w:val="none"/>
        </w:rPr>
        <w:t>的各货物的</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rPr>
        <w:t>单价按各类别（如有）合计</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定义为评标价格。价格评分货物类别对应《用户需求书》中采购清单货物类别，各类别的价格分项权重分配</w:t>
      </w:r>
      <w:r>
        <w:rPr>
          <w:rFonts w:hint="eastAsia" w:ascii="宋体" w:hAnsi="宋体" w:eastAsia="宋体" w:cs="宋体"/>
          <w:color w:val="auto"/>
          <w:sz w:val="24"/>
          <w:szCs w:val="24"/>
          <w:highlight w:val="none"/>
          <w:lang w:val="en-US" w:eastAsia="zh-CN"/>
        </w:rPr>
        <w:t>及计算。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价格评分</w:t>
      </w:r>
      <w:r>
        <w:rPr>
          <w:rFonts w:hint="eastAsia" w:ascii="宋体" w:hAnsi="宋体" w:eastAsia="宋体" w:cs="宋体"/>
          <w:color w:val="auto"/>
          <w:sz w:val="24"/>
          <w:szCs w:val="24"/>
          <w:highlight w:val="none"/>
        </w:rPr>
        <w:t>精确到小数点后2位）</w:t>
      </w:r>
    </w:p>
    <w:p>
      <w:pPr>
        <w:pageBreakBefore w:val="0"/>
        <w:kinsoku/>
        <w:wordWrap/>
        <w:overflowPunct/>
        <w:topLinePunct w:val="0"/>
        <w:autoSpaceDE/>
        <w:autoSpaceDN/>
        <w:bidi w:val="0"/>
        <w:adjustRightInd w:val="0"/>
        <w:snapToGrid w:val="0"/>
        <w:spacing w:line="560" w:lineRule="exact"/>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将</w:t>
      </w:r>
      <w:r>
        <w:rPr>
          <w:rFonts w:hint="eastAsia" w:ascii="宋体" w:hAnsi="宋体" w:eastAsia="宋体" w:cs="宋体"/>
          <w:color w:val="auto"/>
          <w:sz w:val="24"/>
          <w:szCs w:val="24"/>
          <w:highlight w:val="none"/>
          <w:lang w:val="en-US" w:eastAsia="zh-CN"/>
        </w:rPr>
        <w:t>评审小组</w:t>
      </w:r>
      <w:r>
        <w:rPr>
          <w:rFonts w:hint="eastAsia" w:ascii="宋体" w:hAnsi="宋体" w:eastAsia="宋体" w:cs="宋体"/>
          <w:color w:val="auto"/>
          <w:sz w:val="24"/>
          <w:szCs w:val="24"/>
          <w:highlight w:val="none"/>
        </w:rPr>
        <w:t>校核后的各</w:t>
      </w:r>
      <w:r>
        <w:rPr>
          <w:rFonts w:hint="eastAsia" w:ascii="宋体" w:hAnsi="宋体" w:eastAsia="宋体" w:cs="宋体"/>
          <w:color w:val="auto"/>
          <w:sz w:val="24"/>
          <w:szCs w:val="24"/>
          <w:highlight w:val="none"/>
          <w:lang w:eastAsia="zh-CN"/>
        </w:rPr>
        <w:t>参评服务商</w:t>
      </w:r>
      <w:r>
        <w:rPr>
          <w:rFonts w:hint="eastAsia" w:ascii="宋体" w:hAnsi="宋体" w:eastAsia="宋体" w:cs="宋体"/>
          <w:color w:val="auto"/>
          <w:sz w:val="24"/>
          <w:szCs w:val="24"/>
          <w:highlight w:val="none"/>
        </w:rPr>
        <w:t>的各货物的</w:t>
      </w:r>
      <w:r>
        <w:rPr>
          <w:rFonts w:hint="eastAsia" w:ascii="宋体" w:hAnsi="宋体" w:eastAsia="宋体" w:cs="宋体"/>
          <w:color w:val="auto"/>
          <w:sz w:val="24"/>
          <w:szCs w:val="24"/>
          <w:highlight w:val="none"/>
          <w:lang w:eastAsia="zh-CN"/>
        </w:rPr>
        <w:t>参评</w:t>
      </w:r>
      <w:r>
        <w:rPr>
          <w:rFonts w:hint="eastAsia" w:ascii="宋体" w:hAnsi="宋体" w:eastAsia="宋体" w:cs="宋体"/>
          <w:color w:val="auto"/>
          <w:sz w:val="24"/>
          <w:szCs w:val="24"/>
          <w:highlight w:val="none"/>
        </w:rPr>
        <w:t>单价按类别合计</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总价</w:t>
      </w:r>
      <w:r>
        <w:rPr>
          <w:rFonts w:hint="eastAsia" w:ascii="宋体" w:hAnsi="宋体" w:eastAsia="宋体" w:cs="宋体"/>
          <w:color w:val="auto"/>
          <w:sz w:val="24"/>
          <w:szCs w:val="24"/>
          <w:highlight w:val="none"/>
        </w:rPr>
        <w:t>定义为评标价格。 取各评标价格的最低价作为评标基准价格。各</w:t>
      </w:r>
      <w:r>
        <w:rPr>
          <w:rFonts w:hint="eastAsia" w:ascii="宋体" w:hAnsi="宋体" w:eastAsia="宋体" w:cs="宋体"/>
          <w:color w:val="auto"/>
          <w:sz w:val="24"/>
          <w:szCs w:val="24"/>
          <w:highlight w:val="none"/>
          <w:lang w:eastAsia="zh-CN"/>
        </w:rPr>
        <w:t>参评服务</w:t>
      </w:r>
      <w:r>
        <w:rPr>
          <w:rFonts w:hint="eastAsia" w:ascii="宋体" w:hAnsi="宋体"/>
          <w:szCs w:val="21"/>
          <w:highlight w:val="none"/>
          <w:lang w:eastAsia="zh-CN"/>
        </w:rPr>
        <w:t>商</w:t>
      </w:r>
      <w:r>
        <w:rPr>
          <w:rFonts w:hint="eastAsia" w:ascii="宋体" w:hAnsi="宋体" w:eastAsia="宋体" w:cs="宋体"/>
          <w:color w:val="auto"/>
          <w:sz w:val="24"/>
          <w:szCs w:val="24"/>
          <w:highlight w:val="none"/>
        </w:rPr>
        <w:t>的价格评分按以下公式计算：</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605"/>
        <w:gridCol w:w="2052"/>
        <w:gridCol w:w="1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noWrap w:val="0"/>
            <w:vAlign w:val="center"/>
          </w:tcPr>
          <w:p>
            <w:pPr>
              <w:jc w:val="center"/>
              <w:rPr>
                <w:rFonts w:hint="eastAsia"/>
                <w:szCs w:val="21"/>
                <w:highlight w:val="none"/>
              </w:rPr>
            </w:pPr>
            <w:r>
              <w:rPr>
                <w:rFonts w:hint="eastAsia"/>
                <w:szCs w:val="21"/>
                <w:highlight w:val="none"/>
              </w:rPr>
              <w:t>序号</w:t>
            </w:r>
          </w:p>
        </w:tc>
        <w:tc>
          <w:tcPr>
            <w:tcW w:w="1605" w:type="dxa"/>
            <w:noWrap w:val="0"/>
            <w:vAlign w:val="center"/>
          </w:tcPr>
          <w:p>
            <w:pPr>
              <w:jc w:val="center"/>
              <w:rPr>
                <w:szCs w:val="21"/>
                <w:highlight w:val="none"/>
              </w:rPr>
            </w:pPr>
            <w:r>
              <w:rPr>
                <w:rFonts w:hint="eastAsia"/>
                <w:szCs w:val="21"/>
                <w:highlight w:val="none"/>
              </w:rPr>
              <w:t>货物类别</w:t>
            </w:r>
          </w:p>
        </w:tc>
        <w:tc>
          <w:tcPr>
            <w:tcW w:w="2052" w:type="dxa"/>
            <w:noWrap w:val="0"/>
            <w:vAlign w:val="center"/>
          </w:tcPr>
          <w:p>
            <w:pPr>
              <w:jc w:val="center"/>
              <w:rPr>
                <w:rFonts w:hint="eastAsia"/>
                <w:szCs w:val="21"/>
                <w:highlight w:val="none"/>
              </w:rPr>
            </w:pPr>
            <w:r>
              <w:rPr>
                <w:rFonts w:hint="eastAsia"/>
                <w:szCs w:val="21"/>
                <w:highlight w:val="none"/>
                <w:lang w:val="en-US" w:eastAsia="zh-CN"/>
              </w:rPr>
              <w:t>价格评审比重</w:t>
            </w:r>
          </w:p>
        </w:tc>
        <w:tc>
          <w:tcPr>
            <w:tcW w:w="1728" w:type="dxa"/>
            <w:noWrap w:val="0"/>
            <w:vAlign w:val="center"/>
          </w:tcPr>
          <w:p>
            <w:pPr>
              <w:jc w:val="center"/>
              <w:rPr>
                <w:rFonts w:hint="eastAsia"/>
                <w:szCs w:val="21"/>
                <w:highlight w:val="none"/>
              </w:rPr>
            </w:pPr>
            <w:r>
              <w:rPr>
                <w:rFonts w:hint="eastAsia"/>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noWrap w:val="0"/>
            <w:vAlign w:val="center"/>
          </w:tcPr>
          <w:p>
            <w:pPr>
              <w:jc w:val="center"/>
              <w:rPr>
                <w:rFonts w:hint="eastAsia"/>
                <w:szCs w:val="21"/>
                <w:highlight w:val="none"/>
              </w:rPr>
            </w:pPr>
            <w:r>
              <w:rPr>
                <w:rFonts w:hint="eastAsia"/>
                <w:szCs w:val="21"/>
                <w:highlight w:val="none"/>
              </w:rPr>
              <w:t>1</w:t>
            </w:r>
          </w:p>
        </w:tc>
        <w:tc>
          <w:tcPr>
            <w:tcW w:w="1605" w:type="dxa"/>
            <w:noWrap w:val="0"/>
            <w:vAlign w:val="center"/>
          </w:tcPr>
          <w:p>
            <w:pPr>
              <w:jc w:val="center"/>
              <w:rPr>
                <w:rFonts w:hint="eastAsia"/>
                <w:szCs w:val="21"/>
                <w:highlight w:val="none"/>
              </w:rPr>
            </w:pPr>
            <w:r>
              <w:rPr>
                <w:rFonts w:hint="eastAsia"/>
                <w:szCs w:val="21"/>
                <w:highlight w:val="none"/>
              </w:rPr>
              <w:t>A</w:t>
            </w:r>
          </w:p>
        </w:tc>
        <w:tc>
          <w:tcPr>
            <w:tcW w:w="2052" w:type="dxa"/>
            <w:noWrap w:val="0"/>
            <w:vAlign w:val="center"/>
          </w:tcPr>
          <w:p>
            <w:pPr>
              <w:jc w:val="center"/>
              <w:rPr>
                <w:rFonts w:hint="default" w:eastAsia="宋体"/>
                <w:szCs w:val="21"/>
                <w:highlight w:val="none"/>
                <w:lang w:val="en-US" w:eastAsia="zh-CN"/>
              </w:rPr>
            </w:pPr>
            <w:r>
              <w:rPr>
                <w:rFonts w:hint="eastAsia"/>
                <w:szCs w:val="21"/>
                <w:highlight w:val="none"/>
                <w:lang w:val="en-US" w:eastAsia="zh-CN"/>
              </w:rPr>
              <w:t>70%</w:t>
            </w:r>
          </w:p>
        </w:tc>
        <w:tc>
          <w:tcPr>
            <w:tcW w:w="1728" w:type="dxa"/>
            <w:noWrap w:val="0"/>
            <w:vAlign w:val="center"/>
          </w:tcPr>
          <w:p>
            <w:pPr>
              <w:jc w:val="center"/>
              <w:rPr>
                <w:rFonts w:hint="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51" w:type="dxa"/>
            <w:noWrap w:val="0"/>
            <w:vAlign w:val="center"/>
          </w:tcPr>
          <w:p>
            <w:pPr>
              <w:jc w:val="center"/>
              <w:rPr>
                <w:rFonts w:hint="eastAsia" w:eastAsia="宋体"/>
                <w:szCs w:val="21"/>
                <w:highlight w:val="none"/>
                <w:lang w:eastAsia="zh-CN"/>
              </w:rPr>
            </w:pPr>
            <w:r>
              <w:rPr>
                <w:rFonts w:hint="eastAsia"/>
                <w:szCs w:val="21"/>
                <w:highlight w:val="none"/>
                <w:lang w:val="en-US" w:eastAsia="zh-CN"/>
              </w:rPr>
              <w:t>2</w:t>
            </w:r>
          </w:p>
        </w:tc>
        <w:tc>
          <w:tcPr>
            <w:tcW w:w="1605" w:type="dxa"/>
            <w:noWrap w:val="0"/>
            <w:vAlign w:val="center"/>
          </w:tcPr>
          <w:p>
            <w:pPr>
              <w:jc w:val="center"/>
              <w:rPr>
                <w:rFonts w:hint="eastAsia" w:eastAsia="宋体"/>
                <w:szCs w:val="21"/>
                <w:highlight w:val="none"/>
                <w:lang w:eastAsia="zh-CN"/>
              </w:rPr>
            </w:pPr>
            <w:r>
              <w:rPr>
                <w:rFonts w:hint="eastAsia"/>
                <w:szCs w:val="21"/>
                <w:highlight w:val="none"/>
                <w:lang w:val="en-US" w:eastAsia="zh-CN"/>
              </w:rPr>
              <w:t>B</w:t>
            </w:r>
          </w:p>
        </w:tc>
        <w:tc>
          <w:tcPr>
            <w:tcW w:w="2052" w:type="dxa"/>
            <w:noWrap w:val="0"/>
            <w:vAlign w:val="center"/>
          </w:tcPr>
          <w:p>
            <w:pPr>
              <w:jc w:val="center"/>
              <w:rPr>
                <w:rFonts w:hint="default" w:eastAsia="宋体"/>
                <w:szCs w:val="21"/>
                <w:highlight w:val="none"/>
                <w:lang w:val="en-US" w:eastAsia="zh-CN"/>
              </w:rPr>
            </w:pPr>
            <w:r>
              <w:rPr>
                <w:rFonts w:hint="eastAsia"/>
                <w:szCs w:val="21"/>
                <w:highlight w:val="none"/>
                <w:lang w:val="en-US" w:eastAsia="zh-CN"/>
              </w:rPr>
              <w:t>30%</w:t>
            </w:r>
          </w:p>
        </w:tc>
        <w:tc>
          <w:tcPr>
            <w:tcW w:w="1728" w:type="dxa"/>
            <w:noWrap w:val="0"/>
            <w:vAlign w:val="center"/>
          </w:tcPr>
          <w:p>
            <w:pPr>
              <w:jc w:val="center"/>
              <w:rPr>
                <w:rFonts w:hint="eastAsia"/>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456" w:type="dxa"/>
            <w:gridSpan w:val="2"/>
            <w:noWrap w:val="0"/>
            <w:vAlign w:val="center"/>
          </w:tcPr>
          <w:p>
            <w:pPr>
              <w:jc w:val="center"/>
              <w:rPr>
                <w:rFonts w:hint="eastAsia"/>
                <w:szCs w:val="21"/>
                <w:highlight w:val="none"/>
              </w:rPr>
            </w:pPr>
            <w:r>
              <w:rPr>
                <w:rFonts w:hint="eastAsia"/>
                <w:szCs w:val="21"/>
                <w:highlight w:val="none"/>
              </w:rPr>
              <w:t>合计</w:t>
            </w:r>
          </w:p>
        </w:tc>
        <w:tc>
          <w:tcPr>
            <w:tcW w:w="2052" w:type="dxa"/>
            <w:noWrap w:val="0"/>
            <w:vAlign w:val="center"/>
          </w:tcPr>
          <w:p>
            <w:pPr>
              <w:jc w:val="center"/>
              <w:rPr>
                <w:rFonts w:hint="eastAsia"/>
                <w:szCs w:val="21"/>
                <w:highlight w:val="none"/>
              </w:rPr>
            </w:pPr>
            <w:r>
              <w:rPr>
                <w:rFonts w:hint="eastAsia"/>
                <w:szCs w:val="21"/>
                <w:highlight w:val="none"/>
                <w:lang w:val="en-US" w:eastAsia="zh-CN"/>
              </w:rPr>
              <w:t>100</w:t>
            </w:r>
            <w:r>
              <w:rPr>
                <w:rFonts w:hint="eastAsia"/>
                <w:szCs w:val="21"/>
                <w:highlight w:val="none"/>
              </w:rPr>
              <w:t>%</w:t>
            </w:r>
          </w:p>
        </w:tc>
        <w:tc>
          <w:tcPr>
            <w:tcW w:w="1728" w:type="dxa"/>
            <w:noWrap w:val="0"/>
            <w:vAlign w:val="center"/>
          </w:tcPr>
          <w:p>
            <w:pPr>
              <w:jc w:val="center"/>
              <w:rPr>
                <w:rFonts w:hint="eastAsia"/>
                <w:szCs w:val="21"/>
                <w:highlight w:val="none"/>
              </w:rPr>
            </w:pPr>
          </w:p>
        </w:tc>
      </w:tr>
    </w:tbl>
    <w:p>
      <w:pPr>
        <w:spacing w:line="360" w:lineRule="auto"/>
        <w:ind w:firstLine="422" w:firstLineChars="200"/>
        <w:jc w:val="center"/>
        <w:rPr>
          <w:rFonts w:hint="eastAsia" w:ascii="宋体" w:hAnsi="宋体" w:eastAsia="宋体" w:cs="Times New Roman"/>
          <w:b/>
          <w:bCs/>
          <w:color w:val="000000"/>
          <w:szCs w:val="21"/>
          <w:highlight w:val="none"/>
          <w:lang w:val="en-US" w:eastAsia="zh-CN"/>
        </w:rPr>
      </w:pPr>
      <w:r>
        <w:rPr>
          <w:rFonts w:hint="eastAsia" w:ascii="宋体" w:hAnsi="宋体" w:eastAsia="宋体" w:cs="Times New Roman"/>
          <w:b/>
          <w:bCs/>
          <w:color w:val="000000"/>
          <w:szCs w:val="21"/>
          <w:highlight w:val="none"/>
          <w:lang w:val="en-US" w:eastAsia="zh-CN"/>
        </w:rPr>
        <w:t>类别A价格得分=（类别A评标基准价格/类别A评标价格）×类别A价格评审比重×100</w:t>
      </w:r>
    </w:p>
    <w:p>
      <w:pPr>
        <w:spacing w:line="360" w:lineRule="auto"/>
        <w:ind w:firstLine="422" w:firstLineChars="200"/>
        <w:jc w:val="center"/>
        <w:rPr>
          <w:rFonts w:hint="eastAsia" w:ascii="宋体" w:hAnsi="宋体" w:eastAsia="宋体" w:cs="Times New Roman"/>
          <w:b/>
          <w:bCs/>
          <w:color w:val="000000"/>
          <w:szCs w:val="21"/>
          <w:highlight w:val="none"/>
        </w:rPr>
      </w:pPr>
      <w:r>
        <w:rPr>
          <w:rFonts w:hint="eastAsia" w:ascii="宋体" w:hAnsi="宋体" w:eastAsia="宋体" w:cs="Times New Roman"/>
          <w:b/>
          <w:bCs/>
          <w:color w:val="000000"/>
          <w:szCs w:val="21"/>
          <w:highlight w:val="none"/>
          <w:lang w:val="en-US" w:eastAsia="zh-CN"/>
        </w:rPr>
        <w:t>类别B价格得分=（类别B评标基准价格/类别B评标价格）×类别B价格评审比重×100</w:t>
      </w:r>
    </w:p>
    <w:p>
      <w:pPr>
        <w:spacing w:line="360" w:lineRule="auto"/>
        <w:ind w:firstLine="422" w:firstLineChars="200"/>
        <w:jc w:val="center"/>
        <w:rPr>
          <w:rFonts w:hint="eastAsia" w:ascii="宋体" w:hAnsi="宋体"/>
          <w:color w:val="000000"/>
          <w:szCs w:val="21"/>
          <w:highlight w:val="none"/>
        </w:rPr>
      </w:pPr>
      <w:r>
        <w:rPr>
          <w:rFonts w:hint="eastAsia" w:ascii="宋体" w:hAnsi="宋体" w:eastAsia="宋体" w:cs="Times New Roman"/>
          <w:b/>
          <w:bCs/>
          <w:color w:val="000000"/>
          <w:szCs w:val="21"/>
          <w:highlight w:val="none"/>
        </w:rPr>
        <w:t>价格评分=</w:t>
      </w:r>
      <w:r>
        <w:rPr>
          <w:rFonts w:hint="eastAsia" w:ascii="宋体" w:hAnsi="宋体" w:eastAsia="宋体" w:cs="Times New Roman"/>
          <w:b/>
          <w:bCs/>
          <w:color w:val="000000"/>
          <w:szCs w:val="21"/>
          <w:highlight w:val="none"/>
          <w:lang w:eastAsia="zh-CN"/>
        </w:rPr>
        <w:t>（</w:t>
      </w:r>
      <w:r>
        <w:rPr>
          <w:rFonts w:hint="eastAsia" w:ascii="宋体" w:hAnsi="宋体" w:eastAsia="宋体" w:cs="Times New Roman"/>
          <w:b/>
          <w:bCs/>
          <w:color w:val="000000"/>
          <w:szCs w:val="21"/>
          <w:highlight w:val="none"/>
          <w:lang w:val="en-US" w:eastAsia="zh-CN"/>
        </w:rPr>
        <w:t>类别A价格得分＋类别B价格得分</w:t>
      </w:r>
      <w:r>
        <w:rPr>
          <w:rFonts w:hint="eastAsia" w:ascii="宋体" w:hAnsi="宋体" w:eastAsia="宋体" w:cs="Times New Roman"/>
          <w:b/>
          <w:bCs/>
          <w:color w:val="000000"/>
          <w:szCs w:val="21"/>
          <w:highlight w:val="none"/>
          <w:lang w:eastAsia="zh-CN"/>
        </w:rPr>
        <w:t>）</w:t>
      </w:r>
      <w:r>
        <w:rPr>
          <w:rFonts w:hint="eastAsia" w:ascii="宋体" w:hAnsi="宋体" w:eastAsia="宋体" w:cs="Times New Roman"/>
          <w:b/>
          <w:bCs/>
          <w:color w:val="000000"/>
          <w:szCs w:val="21"/>
          <w:highlight w:val="none"/>
          <w:lang w:val="en-US" w:eastAsia="zh-CN"/>
        </w:rPr>
        <w:t>×价格权重</w:t>
      </w:r>
    </w:p>
    <w:p>
      <w:pPr>
        <w:adjustRightInd w:val="0"/>
        <w:snapToGrid w:val="0"/>
        <w:spacing w:line="560" w:lineRule="exact"/>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w:t>
      </w:r>
    </w:p>
    <w:p>
      <w:pPr>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根据技术商务及价格的综合评分，计算各参评单位的总得分。按得分从高到低排名（得分相同时，报价低者优先）。</w:t>
      </w:r>
    </w:p>
    <w:p>
      <w:pPr>
        <w:adjustRightInd w:val="0"/>
        <w:snapToGrid w:val="0"/>
        <w:spacing w:line="560" w:lineRule="exact"/>
        <w:ind w:firstLine="48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六、参评单位</w:t>
      </w:r>
      <w:r>
        <w:rPr>
          <w:rFonts w:hint="eastAsia" w:ascii="宋体" w:hAnsi="宋体" w:eastAsia="宋体" w:cs="宋体"/>
          <w:color w:val="auto"/>
          <w:sz w:val="24"/>
          <w:szCs w:val="24"/>
          <w:highlight w:val="none"/>
        </w:rPr>
        <w:t>不够三家的情况</w:t>
      </w:r>
      <w:r>
        <w:rPr>
          <w:rFonts w:hint="eastAsia" w:ascii="宋体" w:hAnsi="宋体" w:eastAsia="宋体" w:cs="宋体"/>
          <w:color w:val="auto"/>
          <w:sz w:val="24"/>
          <w:szCs w:val="24"/>
          <w:highlight w:val="none"/>
          <w:lang w:eastAsia="zh-CN"/>
        </w:rPr>
        <w:t>：</w:t>
      </w:r>
    </w:p>
    <w:p>
      <w:pPr>
        <w:adjustRightInd w:val="0"/>
        <w:snapToGrid w:val="0"/>
        <w:spacing w:line="560" w:lineRule="exact"/>
        <w:ind w:firstLine="48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报名时间</w:t>
      </w:r>
      <w:r>
        <w:rPr>
          <w:rFonts w:hint="eastAsia" w:ascii="宋体" w:hAnsi="宋体" w:eastAsia="宋体" w:cs="宋体"/>
          <w:color w:val="auto"/>
          <w:sz w:val="24"/>
          <w:szCs w:val="24"/>
          <w:highlight w:val="none"/>
        </w:rPr>
        <w:t>截止后参评单位不足3家，采购人重新组织公开采购。</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七、评审结果：</w:t>
      </w:r>
    </w:p>
    <w:p>
      <w:pPr>
        <w:pStyle w:val="11"/>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根据综合评审得分</w:t>
      </w:r>
      <w:r>
        <w:rPr>
          <w:rFonts w:hint="eastAsia" w:ascii="宋体" w:hAnsi="宋体" w:eastAsia="宋体" w:cs="宋体"/>
          <w:b w:val="0"/>
          <w:bCs w:val="0"/>
          <w:color w:val="auto"/>
          <w:sz w:val="24"/>
          <w:highlight w:val="none"/>
          <w:lang w:val="en-US" w:eastAsia="zh-CN"/>
        </w:rPr>
        <w:t>，得分最高的参评服务商为</w:t>
      </w:r>
      <w:r>
        <w:rPr>
          <w:rFonts w:hint="default" w:ascii="宋体" w:hAnsi="宋体" w:eastAsia="宋体" w:cs="宋体"/>
          <w:b w:val="0"/>
          <w:bCs w:val="0"/>
          <w:color w:val="auto"/>
          <w:sz w:val="24"/>
          <w:highlight w:val="none"/>
          <w:lang w:val="en-US" w:eastAsia="zh-CN"/>
        </w:rPr>
        <w:t>第一</w:t>
      </w:r>
      <w:r>
        <w:rPr>
          <w:rFonts w:hint="eastAsia" w:ascii="宋体" w:hAnsi="宋体" w:eastAsia="宋体" w:cs="宋体"/>
          <w:b w:val="0"/>
          <w:bCs w:val="0"/>
          <w:color w:val="auto"/>
          <w:sz w:val="24"/>
          <w:highlight w:val="none"/>
          <w:lang w:val="en-US" w:eastAsia="zh-CN"/>
        </w:rPr>
        <w:t>中选候选人，经结果公示程序后，由采购人向第一中选候选人发出</w:t>
      </w:r>
      <w:r>
        <w:rPr>
          <w:rFonts w:hint="eastAsia" w:ascii="宋体" w:hAnsi="宋体" w:eastAsia="宋体" w:cs="宋体"/>
          <w:b w:val="0"/>
          <w:bCs/>
          <w:snapToGrid w:val="0"/>
          <w:color w:val="auto"/>
          <w:kern w:val="0"/>
          <w:sz w:val="24"/>
          <w:highlight w:val="none"/>
        </w:rPr>
        <w:t>《</w:t>
      </w:r>
      <w:r>
        <w:rPr>
          <w:rFonts w:hint="eastAsia" w:ascii="宋体" w:hAnsi="宋体" w:eastAsia="宋体" w:cs="宋体"/>
          <w:b w:val="0"/>
          <w:bCs/>
          <w:snapToGrid w:val="0"/>
          <w:color w:val="auto"/>
          <w:kern w:val="0"/>
          <w:sz w:val="24"/>
          <w:highlight w:val="none"/>
          <w:lang w:val="en-US" w:eastAsia="zh-CN"/>
        </w:rPr>
        <w:t>评选结果</w:t>
      </w:r>
      <w:r>
        <w:rPr>
          <w:rFonts w:hint="eastAsia" w:ascii="宋体" w:hAnsi="宋体" w:eastAsia="宋体" w:cs="宋体"/>
          <w:b w:val="0"/>
          <w:bCs/>
          <w:snapToGrid w:val="0"/>
          <w:color w:val="auto"/>
          <w:kern w:val="0"/>
          <w:sz w:val="24"/>
          <w:highlight w:val="none"/>
        </w:rPr>
        <w:t>通知书》</w:t>
      </w:r>
      <w:r>
        <w:rPr>
          <w:rFonts w:hint="eastAsia" w:ascii="宋体" w:hAnsi="宋体" w:eastAsia="宋体" w:cs="宋体"/>
          <w:b w:val="0"/>
          <w:bCs w:val="0"/>
          <w:color w:val="auto"/>
          <w:sz w:val="24"/>
          <w:highlight w:val="none"/>
          <w:lang w:val="en-US" w:eastAsia="zh-CN"/>
        </w:rPr>
        <w:t>。如第一中选候选人因故不能履约的，采购人可以确定第二中选候选人为中选服务商，以此类推。</w:t>
      </w:r>
    </w:p>
    <w:p>
      <w:pPr>
        <w:ind w:firstLine="480" w:firstLineChars="200"/>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八、资格评审表：</w:t>
      </w:r>
    </w:p>
    <w:p>
      <w:pPr>
        <w:pStyle w:val="16"/>
        <w:rPr>
          <w:rFonts w:hint="eastAsia"/>
          <w:lang w:val="en-US" w:eastAsia="zh-CN"/>
        </w:rPr>
      </w:pPr>
    </w:p>
    <w:p>
      <w:pPr>
        <w:adjustRightInd w:val="0"/>
        <w:snapToGrid w:val="0"/>
        <w:spacing w:line="560" w:lineRule="exact"/>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资格</w:t>
      </w:r>
      <w:r>
        <w:rPr>
          <w:rFonts w:hint="eastAsia" w:ascii="宋体" w:hAnsi="宋体" w:eastAsia="宋体" w:cs="宋体"/>
          <w:b/>
          <w:bCs/>
          <w:color w:val="auto"/>
          <w:sz w:val="44"/>
          <w:szCs w:val="44"/>
          <w:highlight w:val="none"/>
        </w:rPr>
        <w:t>评审表</w:t>
      </w:r>
    </w:p>
    <w:tbl>
      <w:tblPr>
        <w:tblStyle w:val="12"/>
        <w:tblW w:w="105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5758"/>
        <w:gridCol w:w="1022"/>
        <w:gridCol w:w="1046"/>
        <w:gridCol w:w="1021"/>
        <w:gridCol w:w="1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06" w:type="dxa"/>
            <w:noWrap w:val="0"/>
            <w:vAlign w:val="center"/>
          </w:tcPr>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5758"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评审内容</w:t>
            </w:r>
          </w:p>
        </w:tc>
        <w:tc>
          <w:tcPr>
            <w:tcW w:w="102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04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02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具有独立承担民事责任能力的在中华人民共和国境内注册的企业法人（含分支机构）或其他社会组织，提供营业执照或其他证明材料。</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服务</w:t>
            </w:r>
            <w:r>
              <w:rPr>
                <w:rFonts w:hint="eastAsia" w:ascii="Times New Roman" w:hAnsi="Times New Roman" w:eastAsia="宋体" w:cs="Times New Roman"/>
                <w:sz w:val="21"/>
                <w:szCs w:val="24"/>
                <w:highlight w:val="none"/>
                <w:lang w:val="en-US"/>
              </w:rPr>
              <w:t>商承诺不得以任何方式转包或分包本项目。</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参评服务商满足本项目的主要需求，填写《需求响应表》并全部完全响应，无负偏离。</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非联合体服务商参评报价。</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5</w:t>
            </w:r>
          </w:p>
        </w:tc>
        <w:tc>
          <w:tcPr>
            <w:tcW w:w="5758" w:type="dxa"/>
            <w:noWrap w:val="0"/>
            <w:vAlign w:val="center"/>
          </w:tcPr>
          <w:p>
            <w:pPr>
              <w:rPr>
                <w:rFonts w:hint="eastAsia" w:ascii="Times New Roman" w:hAnsi="Times New Roman" w:eastAsia="宋体" w:cs="Times New Roman"/>
                <w:sz w:val="21"/>
                <w:szCs w:val="24"/>
                <w:highlight w:val="none"/>
                <w:lang w:val="en-US" w:eastAsia="zh-CN"/>
              </w:rPr>
            </w:pPr>
            <w:r>
              <w:rPr>
                <w:rFonts w:hint="eastAsia" w:ascii="Times New Roman" w:hAnsi="Times New Roman" w:eastAsia="宋体" w:cs="Times New Roman"/>
                <w:highlight w:val="none"/>
                <w:lang w:val="en-US" w:eastAsia="zh-CN"/>
              </w:rPr>
              <w:t>参评</w:t>
            </w:r>
            <w:r>
              <w:rPr>
                <w:rFonts w:hint="eastAsia" w:ascii="Times New Roman" w:hAnsi="Times New Roman" w:eastAsia="宋体" w:cs="Times New Roman"/>
                <w:highlight w:val="none"/>
              </w:rPr>
              <w:t>报价是固定价</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报价方案是唯一的。</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6</w:t>
            </w:r>
          </w:p>
        </w:tc>
        <w:tc>
          <w:tcPr>
            <w:tcW w:w="5758" w:type="dxa"/>
            <w:noWrap w:val="0"/>
            <w:vAlign w:val="center"/>
          </w:tcPr>
          <w:p>
            <w:pPr>
              <w:rPr>
                <w:rFonts w:hint="eastAsia" w:ascii="Times New Roman" w:hAnsi="Times New Roman" w:eastAsia="宋体" w:cs="Times New Roman"/>
                <w:lang w:val="en-US" w:eastAsia="zh-CN"/>
              </w:rPr>
            </w:pPr>
            <w:r>
              <w:rPr>
                <w:rFonts w:hint="eastAsia" w:ascii="Times New Roman" w:hAnsi="Times New Roman" w:eastAsia="宋体" w:cs="Times New Roman"/>
                <w:sz w:val="21"/>
                <w:szCs w:val="24"/>
                <w:highlight w:val="none"/>
                <w:lang w:val="en-US" w:eastAsia="zh-CN"/>
              </w:rPr>
              <w:t>符合采购文件要求的其他条件（如按格式要求签名、盖章等）。</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06"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7</w:t>
            </w:r>
          </w:p>
        </w:tc>
        <w:tc>
          <w:tcPr>
            <w:tcW w:w="5758" w:type="dxa"/>
            <w:noWrap w:val="0"/>
            <w:vAlign w:val="center"/>
          </w:tcPr>
          <w:p>
            <w:pPr>
              <w:rPr>
                <w:rFonts w:hint="default" w:ascii="Times New Roman" w:hAnsi="Times New Roman" w:eastAsia="宋体" w:cs="Times New Roman"/>
                <w:sz w:val="21"/>
                <w:szCs w:val="24"/>
                <w:highlight w:val="none"/>
                <w:lang w:val="en-US" w:eastAsia="zh-CN"/>
              </w:rPr>
            </w:pPr>
            <w:r>
              <w:rPr>
                <w:rFonts w:hint="eastAsia" w:ascii="Times New Roman" w:hAnsi="Times New Roman" w:eastAsia="宋体" w:cs="Times New Roman"/>
                <w:bCs/>
                <w:color w:val="000000"/>
                <w:szCs w:val="21"/>
                <w:highlight w:val="none"/>
              </w:rPr>
              <w:t>无</w:t>
            </w:r>
            <w:r>
              <w:rPr>
                <w:rFonts w:hint="eastAsia" w:ascii="Times New Roman" w:hAnsi="Times New Roman" w:eastAsia="宋体" w:cs="Times New Roman"/>
                <w:bCs/>
                <w:color w:val="000000"/>
                <w:szCs w:val="21"/>
                <w:highlight w:val="none"/>
                <w:lang w:val="en-US" w:eastAsia="zh-CN"/>
              </w:rPr>
              <w:t>采购</w:t>
            </w:r>
            <w:r>
              <w:rPr>
                <w:rFonts w:hint="eastAsia" w:ascii="Times New Roman" w:hAnsi="Times New Roman" w:eastAsia="宋体" w:cs="Times New Roman"/>
                <w:bCs/>
                <w:color w:val="000000"/>
                <w:szCs w:val="21"/>
                <w:highlight w:val="none"/>
              </w:rPr>
              <w:t>文件或法规明确规定可以认定为无效的其他情形</w:t>
            </w:r>
            <w:r>
              <w:rPr>
                <w:rFonts w:hint="eastAsia" w:ascii="Times New Roman" w:hAnsi="Times New Roman" w:eastAsia="宋体" w:cs="Times New Roman"/>
                <w:bCs/>
                <w:color w:val="000000"/>
                <w:szCs w:val="21"/>
                <w:highlight w:val="none"/>
                <w:lang w:eastAsia="zh-CN"/>
              </w:rPr>
              <w:t>。</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06"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评审结论</w:t>
            </w:r>
          </w:p>
        </w:tc>
        <w:tc>
          <w:tcPr>
            <w:tcW w:w="5758" w:type="dxa"/>
            <w:noWrap w:val="0"/>
            <w:vAlign w:val="center"/>
            <mc:AlternateContent>
              <mc:Choice Requires="wpsCustomData">
                <wpsCustomData:diagonals>
                  <wpsCustomData:diagonal from="20000" to="0">
                    <wpsCustomData:border w:val="single" w:color="auto" w:sz="4" w:space="0"/>
                  </wpsCustomData:diagonal>
                </wpsCustomData:diagonals>
              </mc:Choice>
            </mc:AlternateContent>
          </w:tcPr>
          <w:p>
            <w:pPr>
              <w:snapToGrid w:val="0"/>
              <w:spacing w:line="240" w:lineRule="auto"/>
              <mc:AlternateContent>
                <mc:Choice Requires="wpsCustomData">
                  <wpsCustomData:diagonalParaType/>
                </mc:Choice>
              </mc:AlternateContent>
              <w:rPr>
                <w:rFonts w:hint="eastAsia" w:ascii="Times New Roman" w:hAnsi="Times New Roman" w:eastAsia="宋体" w:cs="Times New Roman"/>
                <w:lang w:val="en-US" w:eastAsia="zh-CN"/>
              </w:rPr>
            </w:pPr>
          </w:p>
          <w:p>
            <w:pPr>
              <w:rPr>
                <w:rFonts w:hint="eastAsia" w:ascii="Times New Roman" w:hAnsi="Times New Roman" w:eastAsia="宋体" w:cs="Times New Roman"/>
                <w:lang w:val="en-US" w:eastAsia="zh-CN"/>
              </w:rPr>
            </w:pP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64" w:type="dxa"/>
            <w:gridSpan w:val="2"/>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不通过原因</w:t>
            </w:r>
          </w:p>
        </w:tc>
        <w:tc>
          <w:tcPr>
            <w:tcW w:w="1022"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46" w:type="dxa"/>
            <w:noWrap w:val="0"/>
            <w:vAlign w:val="center"/>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c>
          <w:tcPr>
            <w:tcW w:w="1021" w:type="dxa"/>
            <w:noWrap w:val="0"/>
            <w:vAlign w:val="top"/>
          </w:tcPr>
          <w:p>
            <w:pPr>
              <w:rPr>
                <w:rFonts w:hint="eastAsia" w:ascii="宋体" w:hAnsi="宋体" w:eastAsia="宋体" w:cs="宋体"/>
                <w:b w:val="0"/>
                <w:bCs w:val="0"/>
                <w:color w:val="auto"/>
                <w:sz w:val="24"/>
                <w:szCs w:val="24"/>
                <w:highlight w:val="none"/>
                <w:lang w:val="en-US" w:eastAsia="zh-CN"/>
              </w:rPr>
            </w:pPr>
          </w:p>
        </w:tc>
      </w:tr>
    </w:tbl>
    <w:p>
      <w:pPr>
        <w:adjustRightInd w:val="0"/>
        <w:snapToGrid w:val="0"/>
        <w:ind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备注：</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小组对潜在服务商是否满足要求逐条标注评审意见，符合的打“〇”，不符合的打“×”；</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2．全部打“〇”的，评审结论栏填写“通过”；出现一项“×”，评审结论填写“不通过”，对评审结论为“不通过”的要说明原因。</w:t>
      </w:r>
    </w:p>
    <w:p>
      <w:pPr>
        <w:adjustRightInd w:val="0"/>
        <w:snapToGrid w:val="0"/>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3．评审结论为“通过”的，方可参与下一阶段的评审。</w:t>
      </w:r>
    </w:p>
    <w:p>
      <w:pPr>
        <w:spacing w:line="560" w:lineRule="exact"/>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小组全体成员签名：                         </w:t>
      </w:r>
      <w:r>
        <w:rPr>
          <w:rFonts w:hint="eastAsia" w:ascii="宋体" w:hAnsi="宋体" w:eastAsia="宋体" w:cs="宋体"/>
          <w:color w:val="auto"/>
          <w:sz w:val="24"/>
          <w:szCs w:val="24"/>
          <w:highlight w:val="none"/>
          <w:lang w:val="en-US" w:eastAsia="zh-CN"/>
        </w:rPr>
        <w:t>评审</w:t>
      </w:r>
      <w:r>
        <w:rPr>
          <w:rFonts w:hint="eastAsia" w:ascii="宋体" w:hAnsi="宋体" w:eastAsia="宋体" w:cs="宋体"/>
          <w:b w:val="0"/>
          <w:bCs/>
          <w:color w:val="auto"/>
          <w:sz w:val="24"/>
          <w:szCs w:val="24"/>
          <w:highlight w:val="none"/>
          <w:lang w:val="en-US" w:eastAsia="zh-CN"/>
        </w:rPr>
        <w:t xml:space="preserve">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sectPr>
          <w:headerReference r:id="rId7" w:type="first"/>
          <w:footerReference r:id="rId10" w:type="first"/>
          <w:headerReference r:id="rId5" w:type="default"/>
          <w:footerReference r:id="rId8" w:type="default"/>
          <w:headerReference r:id="rId6" w:type="even"/>
          <w:footerReference r:id="rId9" w:type="even"/>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docGrid w:linePitch="312" w:charSpace="0"/>
        </w:sectPr>
      </w:pPr>
    </w:p>
    <w:p>
      <w:pPr>
        <w:numPr>
          <w:ilvl w:val="-1"/>
          <w:numId w:val="0"/>
        </w:num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九、技术商务评分表：</w:t>
      </w:r>
    </w:p>
    <w:p>
      <w:pPr>
        <w:jc w:val="center"/>
        <w:rPr>
          <w:rFonts w:ascii="宋体" w:hAnsi="宋体" w:eastAsia="宋体"/>
          <w:b/>
          <w:color w:val="auto"/>
          <w:sz w:val="32"/>
          <w:szCs w:val="32"/>
        </w:rPr>
      </w:pPr>
      <w:r>
        <w:rPr>
          <w:rFonts w:hint="eastAsia" w:ascii="宋体" w:hAnsi="宋体" w:eastAsia="宋体"/>
          <w:b/>
          <w:color w:val="auto"/>
          <w:sz w:val="32"/>
          <w:szCs w:val="32"/>
        </w:rPr>
        <w:t>技术商务评分表</w:t>
      </w:r>
    </w:p>
    <w:tbl>
      <w:tblPr>
        <w:tblStyle w:val="12"/>
        <w:tblW w:w="99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3"/>
        <w:gridCol w:w="1229"/>
        <w:gridCol w:w="6468"/>
        <w:gridCol w:w="678"/>
        <w:gridCol w:w="8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exact"/>
          <w:tblHeader/>
          <w:jc w:val="center"/>
        </w:trPr>
        <w:tc>
          <w:tcPr>
            <w:tcW w:w="693" w:type="dxa"/>
            <w:noWrap w:val="0"/>
            <w:vAlign w:val="center"/>
          </w:tcPr>
          <w:p>
            <w:pPr>
              <w:pStyle w:val="8"/>
              <w:tabs>
                <w:tab w:val="clear" w:pos="4153"/>
                <w:tab w:val="clear" w:pos="8306"/>
              </w:tabs>
              <w:snapToGrid/>
              <w:jc w:val="center"/>
              <w:rPr>
                <w:rFonts w:ascii="宋体" w:hAnsi="宋体" w:cs="宋体"/>
                <w:b/>
                <w:bCs/>
                <w:sz w:val="21"/>
                <w:szCs w:val="21"/>
                <w:highlight w:val="none"/>
              </w:rPr>
            </w:pPr>
            <w:r>
              <w:rPr>
                <w:rFonts w:hint="eastAsia" w:ascii="宋体" w:hAnsi="宋体" w:cs="宋体"/>
                <w:b/>
                <w:bCs/>
                <w:sz w:val="21"/>
                <w:szCs w:val="21"/>
                <w:highlight w:val="none"/>
              </w:rPr>
              <w:t>序号</w:t>
            </w:r>
          </w:p>
        </w:tc>
        <w:tc>
          <w:tcPr>
            <w:tcW w:w="1229" w:type="dxa"/>
            <w:noWrap w:val="0"/>
            <w:vAlign w:val="center"/>
          </w:tcPr>
          <w:p>
            <w:pPr>
              <w:pStyle w:val="8"/>
              <w:tabs>
                <w:tab w:val="clear" w:pos="4153"/>
                <w:tab w:val="clear" w:pos="8306"/>
              </w:tabs>
              <w:snapToGrid/>
              <w:jc w:val="center"/>
              <w:rPr>
                <w:rFonts w:ascii="宋体" w:hAnsi="宋体" w:cs="宋体"/>
                <w:b/>
                <w:bCs/>
                <w:sz w:val="21"/>
                <w:szCs w:val="21"/>
                <w:highlight w:val="none"/>
              </w:rPr>
            </w:pPr>
            <w:r>
              <w:rPr>
                <w:rFonts w:hint="eastAsia" w:ascii="宋体" w:hAnsi="宋体" w:cs="宋体"/>
                <w:b/>
                <w:bCs/>
                <w:sz w:val="21"/>
                <w:szCs w:val="21"/>
                <w:highlight w:val="none"/>
              </w:rPr>
              <w:t>评审因素</w:t>
            </w:r>
          </w:p>
        </w:tc>
        <w:tc>
          <w:tcPr>
            <w:tcW w:w="6468" w:type="dxa"/>
            <w:noWrap w:val="0"/>
            <w:vAlign w:val="center"/>
          </w:tcPr>
          <w:p>
            <w:pPr>
              <w:pStyle w:val="8"/>
              <w:tabs>
                <w:tab w:val="clear" w:pos="4153"/>
                <w:tab w:val="clear" w:pos="8306"/>
              </w:tabs>
              <w:snapToGrid/>
              <w:jc w:val="center"/>
              <w:rPr>
                <w:rFonts w:ascii="宋体" w:hAnsi="宋体" w:cs="宋体"/>
                <w:b/>
                <w:bCs/>
                <w:sz w:val="21"/>
                <w:szCs w:val="21"/>
                <w:highlight w:val="none"/>
              </w:rPr>
            </w:pPr>
            <w:r>
              <w:rPr>
                <w:rFonts w:hint="eastAsia" w:ascii="宋体" w:hAnsi="宋体" w:cs="宋体"/>
                <w:b/>
                <w:bCs/>
                <w:sz w:val="21"/>
                <w:szCs w:val="21"/>
                <w:highlight w:val="none"/>
              </w:rPr>
              <w:t>评分细则</w:t>
            </w:r>
          </w:p>
        </w:tc>
        <w:tc>
          <w:tcPr>
            <w:tcW w:w="678" w:type="dxa"/>
            <w:noWrap w:val="0"/>
            <w:vAlign w:val="center"/>
          </w:tcPr>
          <w:p>
            <w:pPr>
              <w:pStyle w:val="8"/>
              <w:tabs>
                <w:tab w:val="clear" w:pos="4153"/>
                <w:tab w:val="clear" w:pos="8306"/>
              </w:tabs>
              <w:snapToGrid/>
              <w:jc w:val="center"/>
              <w:rPr>
                <w:rFonts w:hint="eastAsia" w:ascii="宋体" w:hAnsi="宋体" w:eastAsia="宋体" w:cs="宋体"/>
                <w:b/>
                <w:bCs/>
                <w:sz w:val="21"/>
                <w:szCs w:val="21"/>
                <w:highlight w:val="none"/>
                <w:lang w:val="en-US" w:eastAsia="zh-CN"/>
              </w:rPr>
            </w:pPr>
            <w:r>
              <w:rPr>
                <w:rFonts w:hint="eastAsia" w:ascii="宋体" w:hAnsi="宋体" w:cs="宋体"/>
                <w:b/>
                <w:bCs/>
                <w:sz w:val="21"/>
                <w:szCs w:val="21"/>
                <w:highlight w:val="none"/>
              </w:rPr>
              <w:t>分值</w:t>
            </w:r>
            <w:r>
              <w:rPr>
                <w:rFonts w:hint="eastAsia" w:ascii="宋体" w:hAnsi="宋体" w:cs="宋体"/>
                <w:b/>
                <w:bCs/>
                <w:sz w:val="21"/>
                <w:szCs w:val="21"/>
                <w:highlight w:val="none"/>
                <w:lang w:val="en-US" w:eastAsia="zh-CN"/>
              </w:rPr>
              <w:t>分配</w:t>
            </w:r>
          </w:p>
        </w:tc>
        <w:tc>
          <w:tcPr>
            <w:tcW w:w="871" w:type="dxa"/>
            <w:noWrap w:val="0"/>
            <w:vAlign w:val="center"/>
          </w:tcPr>
          <w:p>
            <w:pPr>
              <w:jc w:val="center"/>
              <w:rPr>
                <w:rFonts w:hint="eastAsia" w:ascii="宋体" w:hAnsi="宋体" w:eastAsiaTheme="minorEastAsia"/>
                <w:b/>
                <w:szCs w:val="21"/>
                <w:highlight w:val="none"/>
                <w:lang w:eastAsia="zh-CN"/>
              </w:rPr>
            </w:pPr>
            <w:r>
              <w:rPr>
                <w:rFonts w:hint="eastAsia" w:ascii="宋体" w:hAnsi="宋体"/>
                <w:b/>
                <w:szCs w:val="21"/>
                <w:highlight w:val="none"/>
                <w:lang w:eastAsia="zh-CN"/>
              </w:rPr>
              <w:t>参评商</w:t>
            </w:r>
          </w:p>
          <w:p>
            <w:pPr>
              <w:jc w:val="center"/>
              <w:rPr>
                <w:rFonts w:ascii="宋体" w:hAnsi="宋体" w:cs="宋体"/>
                <w:b/>
                <w:bCs/>
                <w:szCs w:val="21"/>
                <w:highlight w:val="none"/>
              </w:rPr>
            </w:pPr>
            <w:r>
              <w:rPr>
                <w:rFonts w:ascii="宋体" w:hAnsi="宋体"/>
                <w:bCs/>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3" w:type="dxa"/>
            <w:noWrap w:val="0"/>
            <w:vAlign w:val="center"/>
          </w:tcPr>
          <w:p>
            <w:pPr>
              <w:widowControl/>
              <w:jc w:val="center"/>
              <w:rPr>
                <w:rFonts w:ascii="宋体" w:hAnsi="宋体" w:cs="宋体"/>
                <w:spacing w:val="15"/>
                <w:kern w:val="0"/>
                <w:szCs w:val="21"/>
                <w:highlight w:val="none"/>
                <w:shd w:val="clear" w:color="auto" w:fill="FFFFFF"/>
              </w:rPr>
            </w:pPr>
            <w:r>
              <w:rPr>
                <w:rFonts w:hint="eastAsia" w:ascii="宋体" w:hAnsi="宋体" w:cs="宋体"/>
                <w:spacing w:val="15"/>
                <w:kern w:val="0"/>
                <w:szCs w:val="21"/>
                <w:highlight w:val="none"/>
                <w:shd w:val="clear" w:color="auto" w:fill="FFFFFF"/>
              </w:rPr>
              <w:t>1</w:t>
            </w:r>
          </w:p>
        </w:tc>
        <w:tc>
          <w:tcPr>
            <w:tcW w:w="1229" w:type="dxa"/>
            <w:noWrap w:val="0"/>
            <w:vAlign w:val="center"/>
          </w:tcPr>
          <w:p>
            <w:pPr>
              <w:jc w:val="center"/>
              <w:rPr>
                <w:rFonts w:ascii="宋体" w:hAnsi="宋体" w:cs="宋体"/>
                <w:szCs w:val="21"/>
                <w:highlight w:val="none"/>
              </w:rPr>
            </w:pPr>
            <w:r>
              <w:rPr>
                <w:rFonts w:hint="eastAsia" w:ascii="宋体" w:hAnsi="宋体" w:cs="宋体"/>
                <w:szCs w:val="21"/>
                <w:highlight w:val="none"/>
              </w:rPr>
              <w:t>项目业绩</w:t>
            </w:r>
          </w:p>
        </w:tc>
        <w:tc>
          <w:tcPr>
            <w:tcW w:w="6468" w:type="dxa"/>
            <w:noWrap w:val="0"/>
            <w:vAlign w:val="center"/>
          </w:tcPr>
          <w:p>
            <w:pPr>
              <w:keepNext w:val="0"/>
              <w:keepLines w:val="0"/>
              <w:pageBreakBefore w:val="0"/>
              <w:widowControl w:val="0"/>
              <w:kinsoku/>
              <w:wordWrap/>
              <w:overflowPunct/>
              <w:topLinePunct w:val="0"/>
              <w:bidi w:val="0"/>
              <w:snapToGrid/>
              <w:spacing w:line="380" w:lineRule="exact"/>
              <w:textAlignment w:val="auto"/>
              <w:rPr>
                <w:rFonts w:hint="eastAsia" w:ascii="宋体" w:hAnsi="宋体" w:cs="宋体"/>
                <w:szCs w:val="21"/>
                <w:highlight w:val="none"/>
              </w:rPr>
            </w:pPr>
            <w:r>
              <w:rPr>
                <w:rFonts w:hint="eastAsia" w:ascii="宋体" w:hAnsi="宋体" w:cs="宋体"/>
                <w:szCs w:val="21"/>
                <w:highlight w:val="none"/>
                <w:lang w:eastAsia="zh-CN"/>
              </w:rPr>
              <w:t>参评商</w:t>
            </w:r>
            <w:r>
              <w:rPr>
                <w:rFonts w:hint="eastAsia" w:ascii="宋体" w:hAnsi="宋体" w:cs="宋体"/>
                <w:szCs w:val="21"/>
                <w:highlight w:val="none"/>
              </w:rPr>
              <w:t>2020年1月1日以来（以合同签订日期为准）承接过合同金额为人民币</w:t>
            </w:r>
            <w:r>
              <w:rPr>
                <w:rFonts w:hint="eastAsia" w:ascii="宋体" w:hAnsi="宋体" w:cs="宋体"/>
                <w:szCs w:val="21"/>
                <w:highlight w:val="none"/>
                <w:lang w:val="en-US" w:eastAsia="zh-CN"/>
              </w:rPr>
              <w:t>1</w:t>
            </w:r>
            <w:r>
              <w:rPr>
                <w:rFonts w:hint="eastAsia" w:ascii="宋体" w:hAnsi="宋体" w:cs="宋体"/>
                <w:szCs w:val="21"/>
                <w:highlight w:val="none"/>
              </w:rPr>
              <w:t>万元（含</w:t>
            </w:r>
            <w:r>
              <w:rPr>
                <w:rFonts w:hint="eastAsia" w:ascii="宋体" w:hAnsi="宋体" w:cs="宋体"/>
                <w:szCs w:val="21"/>
                <w:highlight w:val="none"/>
                <w:lang w:val="en-US" w:eastAsia="zh-CN"/>
              </w:rPr>
              <w:t>1</w:t>
            </w:r>
            <w:r>
              <w:rPr>
                <w:rFonts w:hint="eastAsia" w:ascii="宋体" w:hAnsi="宋体" w:cs="宋体"/>
                <w:szCs w:val="21"/>
                <w:highlight w:val="none"/>
              </w:rPr>
              <w:t>万元）以上的同类项目业绩，每提供一个项目业绩得</w:t>
            </w:r>
            <w:r>
              <w:rPr>
                <w:rFonts w:hint="eastAsia" w:ascii="宋体" w:hAnsi="宋体" w:cs="宋体"/>
                <w:szCs w:val="21"/>
                <w:highlight w:val="none"/>
                <w:lang w:val="en-US" w:eastAsia="zh-CN"/>
              </w:rPr>
              <w:t>1</w:t>
            </w:r>
            <w:r>
              <w:rPr>
                <w:rFonts w:hint="eastAsia" w:ascii="宋体" w:hAnsi="宋体" w:cs="宋体"/>
                <w:szCs w:val="21"/>
                <w:highlight w:val="none"/>
              </w:rPr>
              <w:t>分，本项最</w:t>
            </w:r>
            <w:r>
              <w:rPr>
                <w:rFonts w:hint="eastAsia" w:ascii="宋体" w:hAnsi="宋体" w:cs="宋体"/>
                <w:szCs w:val="21"/>
                <w:highlight w:val="none"/>
                <w:lang w:val="en-US" w:eastAsia="zh-CN"/>
              </w:rPr>
              <w:t>高</w:t>
            </w:r>
            <w:r>
              <w:rPr>
                <w:rFonts w:hint="eastAsia" w:ascii="宋体" w:hAnsi="宋体" w:cs="宋体"/>
                <w:szCs w:val="21"/>
                <w:highlight w:val="none"/>
              </w:rPr>
              <w:t>得</w:t>
            </w:r>
            <w:r>
              <w:rPr>
                <w:rFonts w:hint="eastAsia" w:ascii="宋体" w:hAnsi="宋体" w:cs="宋体"/>
                <w:szCs w:val="21"/>
                <w:highlight w:val="none"/>
                <w:lang w:val="en-US" w:eastAsia="zh-CN"/>
              </w:rPr>
              <w:t>10</w:t>
            </w:r>
            <w:r>
              <w:rPr>
                <w:rFonts w:hint="eastAsia" w:ascii="宋体" w:hAnsi="宋体" w:cs="宋体"/>
                <w:szCs w:val="21"/>
                <w:highlight w:val="none"/>
              </w:rPr>
              <w:t>分。</w:t>
            </w:r>
          </w:p>
          <w:p>
            <w:pPr>
              <w:keepNext w:val="0"/>
              <w:keepLines w:val="0"/>
              <w:pageBreakBefore w:val="0"/>
              <w:widowControl w:val="0"/>
              <w:kinsoku/>
              <w:wordWrap/>
              <w:overflowPunct/>
              <w:topLinePunct w:val="0"/>
              <w:bidi w:val="0"/>
              <w:snapToGrid/>
              <w:spacing w:line="380" w:lineRule="exact"/>
              <w:textAlignment w:val="auto"/>
              <w:rPr>
                <w:rFonts w:ascii="宋体" w:hAnsi="宋体" w:cs="宋体"/>
                <w:szCs w:val="21"/>
                <w:highlight w:val="none"/>
              </w:rPr>
            </w:pPr>
            <w:r>
              <w:rPr>
                <w:rFonts w:hint="eastAsia" w:ascii="宋体" w:hAnsi="宋体" w:cs="宋体"/>
                <w:szCs w:val="21"/>
                <w:highlight w:val="none"/>
              </w:rPr>
              <w:t>（注：</w:t>
            </w:r>
            <w:r>
              <w:rPr>
                <w:rFonts w:hint="eastAsia" w:ascii="宋体" w:hAnsi="宋体" w:cs="宋体"/>
                <w:szCs w:val="21"/>
                <w:highlight w:val="none"/>
                <w:lang w:eastAsia="zh-CN"/>
              </w:rPr>
              <w:t>参评文件</w:t>
            </w:r>
            <w:r>
              <w:rPr>
                <w:rFonts w:hint="eastAsia" w:ascii="宋体" w:hAnsi="宋体" w:cs="宋体"/>
                <w:szCs w:val="21"/>
                <w:highlight w:val="none"/>
              </w:rPr>
              <w:t>需提供相关合同复印件</w:t>
            </w:r>
            <w:r>
              <w:rPr>
                <w:rFonts w:hint="eastAsia" w:ascii="宋体" w:hAnsi="宋体" w:cs="宋体"/>
                <w:szCs w:val="21"/>
                <w:highlight w:val="none"/>
                <w:lang w:eastAsia="zh-CN"/>
              </w:rPr>
              <w:t>，</w:t>
            </w:r>
            <w:r>
              <w:rPr>
                <w:rFonts w:hint="eastAsia" w:ascii="宋体" w:hAnsi="宋体" w:cs="宋体"/>
                <w:szCs w:val="21"/>
                <w:highlight w:val="none"/>
                <w:lang w:val="en-US" w:eastAsia="zh-CN"/>
              </w:rPr>
              <w:t>合同需体现合同金额与项目内容</w:t>
            </w:r>
            <w:r>
              <w:rPr>
                <w:rFonts w:hint="eastAsia" w:ascii="宋体" w:hAnsi="宋体" w:cs="宋体"/>
                <w:szCs w:val="21"/>
                <w:highlight w:val="none"/>
              </w:rPr>
              <w:t>，</w:t>
            </w:r>
            <w:r>
              <w:rPr>
                <w:rFonts w:hint="eastAsia" w:ascii="宋体" w:hAnsi="宋体" w:eastAsia="宋体" w:cs="宋体"/>
                <w:szCs w:val="21"/>
                <w:highlight w:val="none"/>
              </w:rPr>
              <w:t>未按要求提供的不得分</w:t>
            </w:r>
            <w:r>
              <w:rPr>
                <w:rFonts w:hint="eastAsia" w:ascii="宋体" w:hAnsi="宋体" w:cs="宋体"/>
                <w:szCs w:val="21"/>
                <w:highlight w:val="none"/>
              </w:rPr>
              <w:t>。）</w:t>
            </w:r>
          </w:p>
        </w:tc>
        <w:tc>
          <w:tcPr>
            <w:tcW w:w="678" w:type="dxa"/>
            <w:noWrap w:val="0"/>
            <w:vAlign w:val="center"/>
          </w:tcPr>
          <w:p>
            <w:pPr>
              <w:pStyle w:val="8"/>
              <w:tabs>
                <w:tab w:val="clear" w:pos="4153"/>
                <w:tab w:val="clear" w:pos="8306"/>
              </w:tabs>
              <w:snapToGrid/>
              <w:jc w:val="center"/>
              <w:rPr>
                <w:rFonts w:hint="default" w:ascii="宋体" w:hAnsi="宋体" w:eastAsia="宋体" w:cs="宋体"/>
                <w:sz w:val="21"/>
                <w:szCs w:val="24"/>
                <w:highlight w:val="none"/>
                <w:lang w:val="en-US" w:eastAsia="zh-CN"/>
              </w:rPr>
            </w:pPr>
            <w:r>
              <w:rPr>
                <w:rFonts w:hint="eastAsia" w:ascii="宋体" w:hAnsi="宋体" w:cs="宋体"/>
                <w:sz w:val="21"/>
                <w:szCs w:val="24"/>
                <w:highlight w:val="none"/>
                <w:lang w:val="en-US" w:eastAsia="zh-CN"/>
              </w:rPr>
              <w:t>10</w:t>
            </w:r>
          </w:p>
        </w:tc>
        <w:tc>
          <w:tcPr>
            <w:tcW w:w="871" w:type="dxa"/>
            <w:noWrap w:val="0"/>
            <w:vAlign w:val="center"/>
          </w:tcPr>
          <w:p>
            <w:pPr>
              <w:pStyle w:val="8"/>
              <w:tabs>
                <w:tab w:val="clear" w:pos="4153"/>
                <w:tab w:val="clear" w:pos="8306"/>
              </w:tabs>
              <w:snapToGrid/>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jc w:val="center"/>
        </w:trPr>
        <w:tc>
          <w:tcPr>
            <w:tcW w:w="693" w:type="dxa"/>
            <w:noWrap w:val="0"/>
            <w:vAlign w:val="center"/>
          </w:tcPr>
          <w:p>
            <w:pPr>
              <w:widowControl/>
              <w:jc w:val="center"/>
              <w:rPr>
                <w:rFonts w:ascii="宋体" w:hAnsi="宋体" w:cs="宋体"/>
                <w:spacing w:val="15"/>
                <w:kern w:val="0"/>
                <w:szCs w:val="21"/>
                <w:highlight w:val="none"/>
                <w:shd w:val="clear" w:color="auto" w:fill="FFFFFF"/>
              </w:rPr>
            </w:pPr>
            <w:r>
              <w:rPr>
                <w:rFonts w:hint="eastAsia" w:ascii="宋体" w:hAnsi="宋体" w:cs="宋体"/>
                <w:spacing w:val="15"/>
                <w:kern w:val="0"/>
                <w:szCs w:val="21"/>
                <w:highlight w:val="none"/>
                <w:shd w:val="clear" w:color="auto" w:fill="FFFFFF"/>
              </w:rPr>
              <w:t>2</w:t>
            </w:r>
          </w:p>
        </w:tc>
        <w:tc>
          <w:tcPr>
            <w:tcW w:w="1229" w:type="dxa"/>
            <w:noWrap w:val="0"/>
            <w:vAlign w:val="center"/>
          </w:tcPr>
          <w:p>
            <w:pPr>
              <w:jc w:val="center"/>
              <w:rPr>
                <w:rFonts w:hint="default" w:ascii="宋体" w:hAnsi="宋体" w:eastAsia="宋体" w:cs="宋体"/>
                <w:szCs w:val="21"/>
                <w:highlight w:val="none"/>
                <w:lang w:val="en-US" w:eastAsia="zh-CN"/>
              </w:rPr>
            </w:pPr>
            <w:r>
              <w:rPr>
                <w:rFonts w:hint="eastAsia" w:ascii="宋体" w:hAnsi="宋体" w:cs="宋体"/>
                <w:szCs w:val="21"/>
                <w:highlight w:val="none"/>
                <w:lang w:val="en-US" w:eastAsia="zh-CN"/>
              </w:rPr>
              <w:t>服务方案</w:t>
            </w:r>
          </w:p>
        </w:tc>
        <w:tc>
          <w:tcPr>
            <w:tcW w:w="6468" w:type="dxa"/>
            <w:noWrap w:val="0"/>
            <w:vAlign w:val="center"/>
          </w:tcPr>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 xml:space="preserve">根据参评商拟投入本项目的服务方案（货源保证能力方案、日常配送服务方案、售后服务方案、针对出现产品质量问题的补救措施等）进行评审。 </w:t>
            </w:r>
          </w:p>
          <w:p>
            <w:pPr>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1、服务方案合理、可行性高、人员配置合理，完全满足项目需求，得5分；</w:t>
            </w:r>
          </w:p>
          <w:p>
            <w:pPr>
              <w:keepNext w:val="0"/>
              <w:keepLines w:val="0"/>
              <w:pageBreakBefore w:val="0"/>
              <w:widowControl w:val="0"/>
              <w:kinsoku/>
              <w:wordWrap/>
              <w:overflowPunct/>
              <w:topLinePunct w:val="0"/>
              <w:bidi w:val="0"/>
              <w:snapToGrid/>
              <w:spacing w:line="380" w:lineRule="exac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2</w:t>
            </w:r>
            <w:r>
              <w:rPr>
                <w:rFonts w:hint="default" w:ascii="Times New Roman" w:hAnsi="Times New Roman" w:eastAsia="宋体" w:cs="Times New Roman"/>
                <w:highlight w:val="none"/>
                <w:lang w:val="en-US" w:eastAsia="zh-CN"/>
              </w:rPr>
              <w:t>、服务方案</w:t>
            </w:r>
            <w:r>
              <w:rPr>
                <w:rFonts w:hint="eastAsia" w:ascii="Times New Roman" w:hAnsi="Times New Roman" w:eastAsia="宋体" w:cs="Times New Roman"/>
                <w:highlight w:val="none"/>
                <w:lang w:val="en-US" w:eastAsia="zh-CN"/>
              </w:rPr>
              <w:t>比较</w:t>
            </w:r>
            <w:r>
              <w:rPr>
                <w:rFonts w:hint="default" w:ascii="Times New Roman" w:hAnsi="Times New Roman" w:eastAsia="宋体" w:cs="Times New Roman"/>
                <w:highlight w:val="none"/>
                <w:lang w:val="en-US" w:eastAsia="zh-CN"/>
              </w:rPr>
              <w:t>合理、可行性</w:t>
            </w:r>
            <w:r>
              <w:rPr>
                <w:rFonts w:hint="eastAsia" w:ascii="Times New Roman" w:hAnsi="Times New Roman" w:eastAsia="宋体" w:cs="Times New Roman"/>
                <w:highlight w:val="none"/>
                <w:lang w:val="en-US" w:eastAsia="zh-CN"/>
              </w:rPr>
              <w:t>较</w:t>
            </w:r>
            <w:r>
              <w:rPr>
                <w:rFonts w:hint="default" w:ascii="Times New Roman" w:hAnsi="Times New Roman" w:eastAsia="宋体" w:cs="Times New Roman"/>
                <w:highlight w:val="none"/>
                <w:lang w:val="en-US" w:eastAsia="zh-CN"/>
              </w:rPr>
              <w:t>高、人员配置</w:t>
            </w:r>
            <w:r>
              <w:rPr>
                <w:rFonts w:hint="eastAsia" w:ascii="Times New Roman" w:hAnsi="Times New Roman" w:eastAsia="宋体" w:cs="Times New Roman"/>
                <w:highlight w:val="none"/>
                <w:lang w:val="en-US" w:eastAsia="zh-CN"/>
              </w:rPr>
              <w:t>较</w:t>
            </w:r>
            <w:r>
              <w:rPr>
                <w:rFonts w:hint="default" w:ascii="Times New Roman" w:hAnsi="Times New Roman" w:eastAsia="宋体" w:cs="Times New Roman"/>
                <w:highlight w:val="none"/>
                <w:lang w:val="en-US" w:eastAsia="zh-CN"/>
              </w:rPr>
              <w:t>合理，</w:t>
            </w:r>
            <w:r>
              <w:rPr>
                <w:rFonts w:hint="eastAsia" w:ascii="Times New Roman" w:hAnsi="Times New Roman" w:eastAsia="宋体" w:cs="Times New Roman"/>
                <w:highlight w:val="none"/>
                <w:lang w:val="en-US" w:eastAsia="zh-CN"/>
              </w:rPr>
              <w:t>基本</w:t>
            </w:r>
            <w:r>
              <w:rPr>
                <w:rFonts w:hint="default" w:ascii="Times New Roman" w:hAnsi="Times New Roman" w:eastAsia="宋体" w:cs="Times New Roman"/>
                <w:highlight w:val="none"/>
                <w:lang w:val="en-US" w:eastAsia="zh-CN"/>
              </w:rPr>
              <w:t>满足项目需求</w:t>
            </w:r>
            <w:r>
              <w:rPr>
                <w:rFonts w:hint="eastAsia" w:ascii="Times New Roman" w:hAnsi="Times New Roman" w:eastAsia="宋体" w:cs="Times New Roman"/>
                <w:highlight w:val="none"/>
                <w:lang w:val="en-US" w:eastAsia="zh-CN"/>
              </w:rPr>
              <w:t>，</w:t>
            </w:r>
            <w:r>
              <w:rPr>
                <w:rFonts w:hint="default" w:ascii="Times New Roman" w:hAnsi="Times New Roman" w:eastAsia="宋体" w:cs="Times New Roman"/>
                <w:highlight w:val="none"/>
                <w:lang w:val="en-US" w:eastAsia="zh-CN"/>
              </w:rPr>
              <w:t>得</w:t>
            </w: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分；</w:t>
            </w:r>
          </w:p>
          <w:p>
            <w:pPr>
              <w:keepNext w:val="0"/>
              <w:keepLines w:val="0"/>
              <w:pageBreakBefore w:val="0"/>
              <w:widowControl w:val="0"/>
              <w:kinsoku/>
              <w:wordWrap/>
              <w:overflowPunct/>
              <w:topLinePunct w:val="0"/>
              <w:bidi w:val="0"/>
              <w:snapToGrid/>
              <w:spacing w:line="380" w:lineRule="exact"/>
              <w:textAlignment w:val="auto"/>
              <w:rPr>
                <w:rFonts w:hint="default"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3</w:t>
            </w:r>
            <w:r>
              <w:rPr>
                <w:rFonts w:hint="default" w:ascii="Times New Roman" w:hAnsi="Times New Roman" w:eastAsia="宋体" w:cs="Times New Roman"/>
                <w:highlight w:val="none"/>
                <w:lang w:val="en-US" w:eastAsia="zh-CN"/>
              </w:rPr>
              <w:t>、服务方案</w:t>
            </w:r>
            <w:r>
              <w:rPr>
                <w:rFonts w:hint="eastAsia" w:ascii="Times New Roman" w:hAnsi="Times New Roman" w:eastAsia="宋体" w:cs="Times New Roman"/>
                <w:highlight w:val="none"/>
                <w:lang w:val="en-US" w:eastAsia="zh-CN"/>
              </w:rPr>
              <w:t>不</w:t>
            </w:r>
            <w:r>
              <w:rPr>
                <w:rFonts w:hint="default" w:ascii="Times New Roman" w:hAnsi="Times New Roman" w:eastAsia="宋体" w:cs="Times New Roman"/>
                <w:highlight w:val="none"/>
                <w:lang w:val="en-US" w:eastAsia="zh-CN"/>
              </w:rPr>
              <w:t>合理、可行性</w:t>
            </w:r>
            <w:r>
              <w:rPr>
                <w:rFonts w:hint="eastAsia" w:ascii="Times New Roman" w:hAnsi="Times New Roman" w:eastAsia="宋体" w:cs="Times New Roman"/>
                <w:highlight w:val="none"/>
                <w:lang w:val="en-US" w:eastAsia="zh-CN"/>
              </w:rPr>
              <w:t>差</w:t>
            </w:r>
            <w:r>
              <w:rPr>
                <w:rFonts w:hint="default" w:ascii="Times New Roman" w:hAnsi="Times New Roman" w:eastAsia="宋体" w:cs="Times New Roman"/>
                <w:highlight w:val="none"/>
                <w:lang w:val="en-US" w:eastAsia="zh-CN"/>
              </w:rPr>
              <w:t>、人员配置</w:t>
            </w:r>
            <w:r>
              <w:rPr>
                <w:rFonts w:hint="eastAsia" w:ascii="Times New Roman" w:hAnsi="Times New Roman" w:eastAsia="宋体" w:cs="Times New Roman"/>
                <w:highlight w:val="none"/>
                <w:lang w:val="en-US" w:eastAsia="zh-CN"/>
              </w:rPr>
              <w:t>不</w:t>
            </w:r>
            <w:r>
              <w:rPr>
                <w:rFonts w:hint="default" w:ascii="Times New Roman" w:hAnsi="Times New Roman" w:eastAsia="宋体" w:cs="Times New Roman"/>
                <w:highlight w:val="none"/>
                <w:lang w:val="en-US" w:eastAsia="zh-CN"/>
              </w:rPr>
              <w:t>合理</w:t>
            </w:r>
            <w:r>
              <w:rPr>
                <w:rFonts w:hint="eastAsia" w:ascii="Times New Roman" w:hAnsi="Times New Roman" w:eastAsia="宋体" w:cs="Times New Roman"/>
                <w:highlight w:val="none"/>
                <w:lang w:val="en-US" w:eastAsia="zh-CN"/>
              </w:rPr>
              <w:t>，不能</w:t>
            </w:r>
            <w:r>
              <w:rPr>
                <w:rFonts w:hint="default" w:ascii="Times New Roman" w:hAnsi="Times New Roman" w:eastAsia="宋体" w:cs="Times New Roman"/>
                <w:highlight w:val="none"/>
                <w:lang w:val="en-US" w:eastAsia="zh-CN"/>
              </w:rPr>
              <w:t>满足项目需求</w:t>
            </w:r>
            <w:r>
              <w:rPr>
                <w:rFonts w:hint="eastAsia" w:ascii="Times New Roman" w:hAnsi="Times New Roman" w:eastAsia="宋体" w:cs="Times New Roman"/>
                <w:highlight w:val="none"/>
                <w:lang w:val="en-US" w:eastAsia="zh-CN"/>
              </w:rPr>
              <w:t>或</w:t>
            </w:r>
            <w:r>
              <w:rPr>
                <w:rFonts w:hint="default" w:ascii="Times New Roman" w:hAnsi="Times New Roman" w:eastAsia="宋体" w:cs="Times New Roman"/>
                <w:highlight w:val="none"/>
                <w:lang w:val="en-US" w:eastAsia="zh-CN"/>
              </w:rPr>
              <w:t>未提供</w:t>
            </w:r>
            <w:r>
              <w:rPr>
                <w:rFonts w:hint="eastAsia" w:ascii="Times New Roman" w:hAnsi="Times New Roman" w:eastAsia="宋体" w:cs="Times New Roman"/>
                <w:highlight w:val="none"/>
                <w:lang w:val="en-US" w:eastAsia="zh-CN"/>
              </w:rPr>
              <w:t>的</w:t>
            </w:r>
            <w:r>
              <w:rPr>
                <w:rFonts w:hint="default" w:ascii="Times New Roman" w:hAnsi="Times New Roman" w:eastAsia="宋体" w:cs="Times New Roman"/>
                <w:highlight w:val="none"/>
                <w:lang w:val="en-US" w:eastAsia="zh-CN"/>
              </w:rPr>
              <w:t>得0分</w:t>
            </w:r>
            <w:r>
              <w:rPr>
                <w:rFonts w:hint="eastAsia" w:ascii="Times New Roman" w:hAnsi="Times New Roman" w:eastAsia="宋体" w:cs="Times New Roman"/>
                <w:highlight w:val="none"/>
                <w:lang w:val="en-US" w:eastAsia="zh-CN"/>
              </w:rPr>
              <w:t>。</w:t>
            </w:r>
          </w:p>
        </w:tc>
        <w:tc>
          <w:tcPr>
            <w:tcW w:w="678" w:type="dxa"/>
            <w:noWrap w:val="0"/>
            <w:vAlign w:val="center"/>
          </w:tcPr>
          <w:p>
            <w:pPr>
              <w:pStyle w:val="8"/>
              <w:tabs>
                <w:tab w:val="clear" w:pos="4153"/>
                <w:tab w:val="clear" w:pos="8306"/>
              </w:tabs>
              <w:snapToGrid/>
              <w:jc w:val="center"/>
              <w:rPr>
                <w:rFonts w:hint="eastAsia" w:ascii="宋体" w:hAnsi="宋体" w:eastAsia="宋体" w:cs="宋体"/>
                <w:sz w:val="21"/>
                <w:szCs w:val="24"/>
                <w:highlight w:val="none"/>
                <w:lang w:eastAsia="zh-CN"/>
              </w:rPr>
            </w:pPr>
            <w:r>
              <w:rPr>
                <w:rFonts w:hint="eastAsia" w:ascii="宋体" w:hAnsi="宋体" w:cs="宋体"/>
                <w:sz w:val="21"/>
                <w:szCs w:val="24"/>
                <w:highlight w:val="none"/>
                <w:lang w:val="en-US" w:eastAsia="zh-CN"/>
              </w:rPr>
              <w:t>5</w:t>
            </w:r>
          </w:p>
        </w:tc>
        <w:tc>
          <w:tcPr>
            <w:tcW w:w="871" w:type="dxa"/>
            <w:noWrap w:val="0"/>
            <w:vAlign w:val="center"/>
          </w:tcPr>
          <w:p>
            <w:pPr>
              <w:pStyle w:val="8"/>
              <w:tabs>
                <w:tab w:val="clear" w:pos="4153"/>
                <w:tab w:val="clear" w:pos="8306"/>
              </w:tabs>
              <w:snapToGrid/>
              <w:jc w:val="center"/>
              <w:rPr>
                <w:rFonts w:ascii="宋体" w:hAnsi="宋体" w:cs="宋体"/>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0" w:hRule="atLeast"/>
          <w:jc w:val="center"/>
        </w:trPr>
        <w:tc>
          <w:tcPr>
            <w:tcW w:w="693" w:type="dxa"/>
            <w:noWrap w:val="0"/>
            <w:vAlign w:val="center"/>
          </w:tcPr>
          <w:p>
            <w:pPr>
              <w:widowControl/>
              <w:jc w:val="center"/>
              <w:rPr>
                <w:rFonts w:ascii="宋体" w:hAnsi="宋体" w:cs="宋体"/>
                <w:spacing w:val="15"/>
                <w:kern w:val="0"/>
                <w:szCs w:val="21"/>
                <w:highlight w:val="none"/>
                <w:shd w:val="clear" w:color="auto" w:fill="FFFFFF"/>
              </w:rPr>
            </w:pPr>
            <w:r>
              <w:rPr>
                <w:rFonts w:hint="eastAsia" w:ascii="宋体" w:hAnsi="宋体" w:cs="宋体"/>
                <w:spacing w:val="15"/>
                <w:kern w:val="0"/>
                <w:szCs w:val="21"/>
                <w:highlight w:val="none"/>
                <w:shd w:val="clear" w:color="auto" w:fill="FFFFFF"/>
              </w:rPr>
              <w:t>3</w:t>
            </w:r>
          </w:p>
        </w:tc>
        <w:tc>
          <w:tcPr>
            <w:tcW w:w="1229" w:type="dxa"/>
            <w:noWrap w:val="0"/>
            <w:vAlign w:val="center"/>
          </w:tcPr>
          <w:p>
            <w:pPr>
              <w:spacing w:line="312" w:lineRule="auto"/>
              <w:jc w:val="center"/>
              <w:rPr>
                <w:rFonts w:ascii="宋体" w:hAnsi="宋体"/>
                <w:kern w:val="2"/>
                <w:sz w:val="21"/>
                <w:szCs w:val="24"/>
                <w:highlight w:val="none"/>
                <w:lang w:val="en-US" w:eastAsia="zh-CN" w:bidi="ar-SA"/>
              </w:rPr>
            </w:pPr>
            <w:r>
              <w:rPr>
                <w:rFonts w:hint="eastAsia" w:ascii="宋体" w:hAnsi="宋体"/>
                <w:highlight w:val="none"/>
              </w:rPr>
              <w:t>拟供货物的整体情况</w:t>
            </w:r>
          </w:p>
        </w:tc>
        <w:tc>
          <w:tcPr>
            <w:tcW w:w="6468" w:type="dxa"/>
            <w:noWrap w:val="0"/>
            <w:vAlign w:val="top"/>
          </w:tcPr>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highlight w:val="none"/>
              </w:rPr>
            </w:pPr>
            <w:r>
              <w:rPr>
                <w:rFonts w:hint="eastAsia"/>
                <w:highlight w:val="none"/>
                <w:lang w:eastAsia="zh-CN"/>
              </w:rPr>
              <w:t>参评商</w:t>
            </w:r>
            <w:r>
              <w:rPr>
                <w:rFonts w:hint="eastAsia"/>
                <w:highlight w:val="none"/>
              </w:rPr>
              <w:t>拟提供货物的品牌、规格及质量等综合情况进行评审。</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highlight w:val="none"/>
              </w:rPr>
            </w:pPr>
            <w:r>
              <w:rPr>
                <w:rFonts w:hint="eastAsia"/>
                <w:highlight w:val="none"/>
              </w:rPr>
              <w:t>（1）拟供货物的品牌、规格及质量等综合情况完全满足或优于</w:t>
            </w:r>
            <w:r>
              <w:rPr>
                <w:rFonts w:hint="eastAsia"/>
                <w:highlight w:val="none"/>
                <w:lang w:eastAsia="zh-CN"/>
              </w:rPr>
              <w:t>采购文件</w:t>
            </w:r>
            <w:r>
              <w:rPr>
                <w:rFonts w:hint="eastAsia"/>
                <w:highlight w:val="none"/>
              </w:rPr>
              <w:t>要求，得</w:t>
            </w:r>
            <w:r>
              <w:rPr>
                <w:rFonts w:hint="eastAsia"/>
                <w:highlight w:val="none"/>
                <w:lang w:val="en-US" w:eastAsia="zh-CN"/>
              </w:rPr>
              <w:t>5</w:t>
            </w:r>
            <w:r>
              <w:rPr>
                <w:rFonts w:hint="eastAsia"/>
                <w:highlight w:val="none"/>
              </w:rPr>
              <w:t>分；</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highlight w:val="none"/>
              </w:rPr>
            </w:pPr>
            <w:r>
              <w:rPr>
                <w:rFonts w:hint="eastAsia"/>
                <w:highlight w:val="none"/>
              </w:rPr>
              <w:t>（2）拟供货物的品牌、规格及质量等综合情况基本满足</w:t>
            </w:r>
            <w:r>
              <w:rPr>
                <w:rFonts w:hint="eastAsia"/>
                <w:highlight w:val="none"/>
                <w:lang w:eastAsia="zh-CN"/>
              </w:rPr>
              <w:t>采购文件</w:t>
            </w:r>
            <w:r>
              <w:rPr>
                <w:rFonts w:hint="eastAsia"/>
                <w:highlight w:val="none"/>
              </w:rPr>
              <w:t>要求，得</w:t>
            </w:r>
            <w:r>
              <w:rPr>
                <w:rFonts w:hint="eastAsia"/>
                <w:highlight w:val="none"/>
                <w:lang w:val="en-US" w:eastAsia="zh-CN"/>
              </w:rPr>
              <w:t>3</w:t>
            </w:r>
            <w:r>
              <w:rPr>
                <w:rFonts w:hint="eastAsia"/>
                <w:highlight w:val="none"/>
              </w:rPr>
              <w:t>分；</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rFonts w:hint="eastAsia"/>
                <w:highlight w:val="none"/>
              </w:rPr>
            </w:pPr>
            <w:r>
              <w:rPr>
                <w:rFonts w:hint="eastAsia"/>
                <w:highlight w:val="none"/>
              </w:rPr>
              <w:t>（3）拟供货物的品牌、规格及质量等综合情况大部分不能满足</w:t>
            </w:r>
            <w:r>
              <w:rPr>
                <w:rFonts w:hint="eastAsia"/>
                <w:highlight w:val="none"/>
                <w:lang w:eastAsia="zh-CN"/>
              </w:rPr>
              <w:t>采购文件</w:t>
            </w:r>
            <w:r>
              <w:rPr>
                <w:rFonts w:hint="eastAsia"/>
                <w:highlight w:val="none"/>
              </w:rPr>
              <w:t>要求，得</w:t>
            </w:r>
            <w:r>
              <w:rPr>
                <w:rFonts w:hint="eastAsia"/>
                <w:highlight w:val="none"/>
                <w:lang w:val="en-US" w:eastAsia="zh-CN"/>
              </w:rPr>
              <w:t>1</w:t>
            </w:r>
            <w:r>
              <w:rPr>
                <w:rFonts w:hint="eastAsia"/>
                <w:highlight w:val="none"/>
              </w:rPr>
              <w:t>分；</w:t>
            </w:r>
          </w:p>
          <w:p>
            <w:pPr>
              <w:keepNext w:val="0"/>
              <w:keepLines w:val="0"/>
              <w:pageBreakBefore w:val="0"/>
              <w:widowControl w:val="0"/>
              <w:kinsoku/>
              <w:wordWrap/>
              <w:overflowPunct/>
              <w:topLinePunct w:val="0"/>
              <w:autoSpaceDE w:val="0"/>
              <w:autoSpaceDN w:val="0"/>
              <w:bidi w:val="0"/>
              <w:adjustRightInd w:val="0"/>
              <w:snapToGrid/>
              <w:spacing w:line="380" w:lineRule="exact"/>
              <w:textAlignment w:val="auto"/>
              <w:rPr>
                <w:kern w:val="2"/>
                <w:sz w:val="21"/>
                <w:szCs w:val="24"/>
                <w:highlight w:val="none"/>
                <w:lang w:val="en-US" w:eastAsia="zh-CN" w:bidi="ar-SA"/>
              </w:rPr>
            </w:pPr>
            <w:r>
              <w:rPr>
                <w:rFonts w:hint="eastAsia"/>
                <w:highlight w:val="none"/>
              </w:rPr>
              <w:t>（4）</w:t>
            </w:r>
            <w:r>
              <w:rPr>
                <w:rFonts w:hint="eastAsia"/>
                <w:highlight w:val="none"/>
                <w:lang w:eastAsia="zh-CN"/>
              </w:rPr>
              <w:t>参评文件</w:t>
            </w:r>
            <w:r>
              <w:rPr>
                <w:rFonts w:hint="eastAsia"/>
                <w:highlight w:val="none"/>
              </w:rPr>
              <w:t>未列明采购清单所有货物的品牌、规格型号，得0分。</w:t>
            </w:r>
          </w:p>
        </w:tc>
        <w:tc>
          <w:tcPr>
            <w:tcW w:w="678" w:type="dxa"/>
            <w:noWrap w:val="0"/>
            <w:vAlign w:val="center"/>
          </w:tcPr>
          <w:p>
            <w:pPr>
              <w:pStyle w:val="8"/>
              <w:tabs>
                <w:tab w:val="clear" w:pos="4153"/>
                <w:tab w:val="clear" w:pos="8306"/>
              </w:tabs>
              <w:snapToGrid/>
              <w:spacing w:line="276" w:lineRule="auto"/>
              <w:jc w:val="center"/>
              <w:rPr>
                <w:rFonts w:hint="eastAsia" w:ascii="宋体" w:hAnsi="宋体" w:eastAsia="宋体" w:cs="宋体"/>
                <w:kern w:val="2"/>
                <w:sz w:val="21"/>
                <w:szCs w:val="24"/>
                <w:highlight w:val="none"/>
                <w:lang w:val="en-US" w:eastAsia="zh-CN" w:bidi="ar-SA"/>
              </w:rPr>
            </w:pPr>
            <w:r>
              <w:rPr>
                <w:rFonts w:hint="eastAsia" w:ascii="宋体" w:hAnsi="宋体" w:cs="宋体"/>
                <w:sz w:val="21"/>
                <w:szCs w:val="24"/>
                <w:highlight w:val="none"/>
                <w:lang w:val="en-US" w:eastAsia="zh-CN"/>
              </w:rPr>
              <w:t>5</w:t>
            </w:r>
          </w:p>
        </w:tc>
        <w:tc>
          <w:tcPr>
            <w:tcW w:w="871" w:type="dxa"/>
            <w:noWrap w:val="0"/>
            <w:vAlign w:val="center"/>
          </w:tcPr>
          <w:p>
            <w:pPr>
              <w:spacing w:line="312" w:lineRule="auto"/>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93" w:type="dxa"/>
            <w:noWrap w:val="0"/>
            <w:vAlign w:val="center"/>
          </w:tcPr>
          <w:p>
            <w:pPr>
              <w:widowControl/>
              <w:jc w:val="center"/>
              <w:rPr>
                <w:rFonts w:ascii="宋体" w:hAnsi="宋体" w:cs="宋体"/>
                <w:spacing w:val="15"/>
                <w:kern w:val="0"/>
                <w:szCs w:val="21"/>
                <w:highlight w:val="none"/>
                <w:shd w:val="clear" w:color="auto" w:fill="FFFFFF"/>
              </w:rPr>
            </w:pPr>
            <w:r>
              <w:rPr>
                <w:rFonts w:hint="eastAsia" w:ascii="宋体" w:hAnsi="宋体" w:cs="宋体"/>
                <w:spacing w:val="15"/>
                <w:kern w:val="0"/>
                <w:szCs w:val="21"/>
                <w:highlight w:val="none"/>
                <w:shd w:val="clear" w:color="auto" w:fill="FFFFFF"/>
              </w:rPr>
              <w:t>4</w:t>
            </w:r>
          </w:p>
        </w:tc>
        <w:tc>
          <w:tcPr>
            <w:tcW w:w="1229" w:type="dxa"/>
            <w:noWrap w:val="0"/>
            <w:vAlign w:val="center"/>
          </w:tcPr>
          <w:p>
            <w:pPr>
              <w:jc w:val="center"/>
              <w:rPr>
                <w:rFonts w:hint="eastAsia" w:ascii="宋体" w:hAnsi="宋体"/>
                <w:kern w:val="2"/>
                <w:sz w:val="21"/>
                <w:szCs w:val="21"/>
                <w:highlight w:val="none"/>
                <w:lang w:val="en-US" w:eastAsia="zh-CN" w:bidi="ar-SA"/>
              </w:rPr>
            </w:pPr>
            <w:r>
              <w:rPr>
                <w:rFonts w:hint="eastAsia" w:ascii="宋体" w:hAnsi="宋体"/>
                <w:szCs w:val="21"/>
                <w:highlight w:val="none"/>
              </w:rPr>
              <w:t>应急响应</w:t>
            </w:r>
          </w:p>
        </w:tc>
        <w:tc>
          <w:tcPr>
            <w:tcW w:w="6468" w:type="dxa"/>
            <w:noWrap w:val="0"/>
            <w:vAlign w:val="center"/>
          </w:tcPr>
          <w:p>
            <w:pPr>
              <w:pStyle w:val="2"/>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遇到紧急情况，承诺接到采购人供货要求的响应时间：（提供承诺内容，格式自拟）1小时（含）内响应得10分；2小时（含）内响应得5分；4小时（含）内响应得1分；未提供或其它情况得0分。</w:t>
            </w:r>
          </w:p>
        </w:tc>
        <w:tc>
          <w:tcPr>
            <w:tcW w:w="678" w:type="dxa"/>
            <w:noWrap w:val="0"/>
            <w:vAlign w:val="center"/>
          </w:tcPr>
          <w:p>
            <w:pPr>
              <w:pStyle w:val="2"/>
              <w:spacing w:line="288" w:lineRule="auto"/>
              <w:jc w:val="center"/>
              <w:rPr>
                <w:rFonts w:hint="default"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10</w:t>
            </w:r>
          </w:p>
        </w:tc>
        <w:tc>
          <w:tcPr>
            <w:tcW w:w="871" w:type="dxa"/>
            <w:noWrap w:val="0"/>
            <w:vAlign w:val="center"/>
          </w:tcPr>
          <w:p>
            <w:pPr>
              <w:spacing w:line="312" w:lineRule="auto"/>
              <w:jc w:val="center"/>
              <w:rPr>
                <w:rFonts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693" w:type="dxa"/>
            <w:noWrap w:val="0"/>
            <w:vAlign w:val="center"/>
          </w:tcPr>
          <w:p>
            <w:pPr>
              <w:widowControl/>
              <w:jc w:val="center"/>
              <w:rPr>
                <w:rFonts w:hint="eastAsia" w:ascii="宋体" w:hAnsi="宋体" w:eastAsia="宋体" w:cs="宋体"/>
                <w:spacing w:val="15"/>
                <w:kern w:val="0"/>
                <w:szCs w:val="21"/>
                <w:highlight w:val="none"/>
                <w:shd w:val="clear" w:color="auto" w:fill="FFFFFF"/>
                <w:lang w:val="en-US" w:eastAsia="zh-CN"/>
              </w:rPr>
            </w:pPr>
            <w:r>
              <w:rPr>
                <w:rFonts w:hint="eastAsia" w:ascii="宋体" w:hAnsi="宋体" w:cs="宋体"/>
                <w:spacing w:val="15"/>
                <w:kern w:val="0"/>
                <w:szCs w:val="21"/>
                <w:highlight w:val="none"/>
                <w:shd w:val="clear" w:color="auto" w:fill="FFFFFF"/>
                <w:lang w:val="en-US" w:eastAsia="zh-CN"/>
              </w:rPr>
              <w:t>5</w:t>
            </w:r>
          </w:p>
        </w:tc>
        <w:tc>
          <w:tcPr>
            <w:tcW w:w="1229" w:type="dxa"/>
            <w:noWrap w:val="0"/>
            <w:vAlign w:val="center"/>
          </w:tcPr>
          <w:p>
            <w:pPr>
              <w:jc w:val="center"/>
              <w:rPr>
                <w:rFonts w:hint="eastAsia" w:ascii="宋体" w:hAnsi="宋体"/>
                <w:kern w:val="2"/>
                <w:sz w:val="21"/>
                <w:szCs w:val="21"/>
                <w:highlight w:val="none"/>
                <w:lang w:val="en-US" w:eastAsia="zh-CN" w:bidi="ar-SA"/>
              </w:rPr>
            </w:pPr>
            <w:r>
              <w:rPr>
                <w:rFonts w:hint="eastAsia" w:ascii="宋体" w:hAnsi="宋体"/>
                <w:szCs w:val="21"/>
                <w:highlight w:val="none"/>
              </w:rPr>
              <w:t>服务便利性</w:t>
            </w:r>
          </w:p>
        </w:tc>
        <w:tc>
          <w:tcPr>
            <w:tcW w:w="6468" w:type="dxa"/>
            <w:noWrap w:val="0"/>
            <w:vAlign w:val="center"/>
          </w:tcPr>
          <w:p>
            <w:pPr>
              <w:pStyle w:val="2"/>
              <w:keepNext w:val="0"/>
              <w:keepLines w:val="0"/>
              <w:pageBreakBefore w:val="0"/>
              <w:widowControl w:val="0"/>
              <w:kinsoku/>
              <w:wordWrap/>
              <w:overflowPunct/>
              <w:topLinePunct w:val="0"/>
              <w:bidi w:val="0"/>
              <w:snapToGrid/>
              <w:spacing w:line="380" w:lineRule="exact"/>
              <w:textAlignment w:val="auto"/>
              <w:rPr>
                <w:rFonts w:hint="eastAsia" w:ascii="Times New Roman" w:hAnsi="Times New Roman" w:eastAsia="宋体" w:cs="Times New Roman"/>
                <w:kern w:val="2"/>
                <w:sz w:val="21"/>
                <w:szCs w:val="24"/>
                <w:highlight w:val="none"/>
                <w:lang w:val="en-US" w:eastAsia="zh-CN" w:bidi="ar-SA"/>
              </w:rPr>
            </w:pPr>
            <w:r>
              <w:rPr>
                <w:rFonts w:hint="eastAsia" w:ascii="Times New Roman" w:hAnsi="Times New Roman" w:eastAsia="宋体" w:cs="Times New Roman"/>
                <w:kern w:val="2"/>
                <w:sz w:val="21"/>
                <w:szCs w:val="24"/>
                <w:highlight w:val="none"/>
                <w:lang w:val="en-US" w:eastAsia="zh-CN" w:bidi="ar-SA"/>
              </w:rPr>
              <w:t>参评商在中山市内设有固定的服务机构得10分，在广东省内（中山市以外）设有固定服务机构得2分，其余不得分，本项最高得分10分。（参评文件中须提供营业执照或有效期内的房屋租赁合同复印件，未按要求提供的不得分。）</w:t>
            </w:r>
          </w:p>
        </w:tc>
        <w:tc>
          <w:tcPr>
            <w:tcW w:w="678" w:type="dxa"/>
            <w:noWrap w:val="0"/>
            <w:vAlign w:val="center"/>
          </w:tcPr>
          <w:p>
            <w:pPr>
              <w:pStyle w:val="2"/>
              <w:spacing w:line="288" w:lineRule="auto"/>
              <w:jc w:val="center"/>
              <w:rPr>
                <w:rFonts w:hint="default" w:ascii="Times New Roman" w:hAnsi="Times New Roman" w:eastAsia="宋体" w:cs="Times New Roman"/>
                <w:kern w:val="2"/>
                <w:sz w:val="21"/>
                <w:szCs w:val="24"/>
                <w:highlight w:val="none"/>
                <w:lang w:val="en-US" w:eastAsia="zh-CN" w:bidi="ar-SA"/>
              </w:rPr>
            </w:pPr>
            <w:r>
              <w:rPr>
                <w:rFonts w:hint="eastAsia" w:eastAsia="宋体" w:cs="宋体"/>
                <w:kern w:val="2"/>
                <w:sz w:val="21"/>
                <w:szCs w:val="24"/>
                <w:highlight w:val="none"/>
                <w:lang w:val="en-US" w:eastAsia="zh-CN" w:bidi="ar-SA"/>
              </w:rPr>
              <w:t>10</w:t>
            </w:r>
          </w:p>
        </w:tc>
        <w:tc>
          <w:tcPr>
            <w:tcW w:w="871" w:type="dxa"/>
            <w:noWrap w:val="0"/>
            <w:vAlign w:val="center"/>
          </w:tcPr>
          <w:p>
            <w:pPr>
              <w:pStyle w:val="8"/>
              <w:tabs>
                <w:tab w:val="clear" w:pos="4153"/>
                <w:tab w:val="clear" w:pos="8306"/>
              </w:tabs>
              <w:snapToGrid/>
              <w:jc w:val="center"/>
              <w:rPr>
                <w:rFonts w:hint="default" w:ascii="宋体" w:hAnsi="宋体" w:cs="宋体"/>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8390" w:type="dxa"/>
            <w:gridSpan w:val="3"/>
            <w:noWrap w:val="0"/>
            <w:vAlign w:val="center"/>
          </w:tcPr>
          <w:p>
            <w:pPr>
              <w:pStyle w:val="8"/>
              <w:jc w:val="center"/>
              <w:rPr>
                <w:rFonts w:ascii="宋体" w:hAnsi="宋体"/>
                <w:szCs w:val="21"/>
                <w:highlight w:val="none"/>
              </w:rPr>
            </w:pPr>
            <w:r>
              <w:rPr>
                <w:rFonts w:hint="eastAsia" w:ascii="宋体" w:hAnsi="宋体"/>
                <w:sz w:val="21"/>
                <w:szCs w:val="21"/>
                <w:highlight w:val="none"/>
              </w:rPr>
              <w:t>合计</w:t>
            </w:r>
          </w:p>
        </w:tc>
        <w:tc>
          <w:tcPr>
            <w:tcW w:w="678" w:type="dxa"/>
            <w:noWrap w:val="0"/>
            <w:vAlign w:val="center"/>
          </w:tcPr>
          <w:p>
            <w:pPr>
              <w:jc w:val="center"/>
              <w:rPr>
                <w:rFonts w:ascii="宋体" w:hAnsi="宋体" w:cs="宋体"/>
                <w:highlight w:val="none"/>
              </w:rPr>
            </w:pPr>
            <w:r>
              <w:rPr>
                <w:rFonts w:hint="eastAsia" w:ascii="宋体" w:hAnsi="宋体"/>
                <w:highlight w:val="none"/>
                <w:lang w:val="en-US" w:eastAsia="zh-CN"/>
              </w:rPr>
              <w:t>4</w:t>
            </w:r>
            <w:r>
              <w:rPr>
                <w:rFonts w:hint="eastAsia" w:ascii="宋体" w:hAnsi="宋体"/>
                <w:highlight w:val="none"/>
              </w:rPr>
              <w:t>0分</w:t>
            </w:r>
          </w:p>
        </w:tc>
        <w:tc>
          <w:tcPr>
            <w:tcW w:w="871" w:type="dxa"/>
            <w:noWrap w:val="0"/>
            <w:vAlign w:val="center"/>
          </w:tcPr>
          <w:p>
            <w:pPr>
              <w:jc w:val="center"/>
              <w:rPr>
                <w:rFonts w:ascii="宋体" w:hAnsi="宋体"/>
                <w:highlight w:val="none"/>
              </w:rPr>
            </w:pPr>
          </w:p>
        </w:tc>
      </w:tr>
    </w:tbl>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评审小组成员签名：                   评审日期：</w:t>
      </w:r>
    </w:p>
    <w:p>
      <w:pPr>
        <w:pStyle w:val="4"/>
        <w:numPr>
          <w:ilvl w:val="0"/>
          <w:numId w:val="0"/>
        </w:numPr>
        <w:rPr>
          <w:rFonts w:hint="default" w:ascii="宋体" w:hAnsi="宋体" w:eastAsia="宋体" w:cs="宋体"/>
          <w:b w:val="0"/>
          <w:bCs w:val="0"/>
          <w:color w:val="auto"/>
          <w:sz w:val="24"/>
          <w:szCs w:val="24"/>
          <w:highlight w:val="none"/>
          <w:lang w:val="en-US" w:eastAsia="zh-CN"/>
        </w:rPr>
        <w:sectPr>
          <w:headerReference r:id="rId11" w:type="default"/>
          <w:footerReference r:id="rId12" w:type="default"/>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十、技术商务评分汇总表</w:t>
      </w:r>
    </w:p>
    <w:p>
      <w:pPr>
        <w:pStyle w:val="16"/>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技术商务评分汇总表</w:t>
      </w:r>
    </w:p>
    <w:p>
      <w:pPr>
        <w:rPr>
          <w:rFonts w:hint="eastAsia" w:ascii="宋体" w:hAnsi="宋体" w:eastAsia="宋体" w:cs="宋体"/>
          <w:b w:val="0"/>
          <w:bCs w:val="0"/>
          <w:color w:val="auto"/>
          <w:sz w:val="24"/>
          <w:szCs w:val="24"/>
          <w:highlight w:val="none"/>
          <w:lang w:val="en-US" w:eastAsia="zh-CN"/>
        </w:rPr>
      </w:pPr>
    </w:p>
    <w:tbl>
      <w:tblPr>
        <w:tblStyle w:val="12"/>
        <w:tblW w:w="114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2489"/>
        <w:gridCol w:w="1282"/>
        <w:gridCol w:w="1227"/>
        <w:gridCol w:w="1268"/>
        <w:gridCol w:w="1214"/>
        <w:gridCol w:w="1198"/>
        <w:gridCol w:w="1118"/>
        <w:gridCol w:w="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282"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评审成员评分1</w:t>
            </w:r>
          </w:p>
        </w:tc>
        <w:tc>
          <w:tcPr>
            <w:tcW w:w="122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评审成员评分2</w:t>
            </w:r>
          </w:p>
        </w:tc>
        <w:tc>
          <w:tcPr>
            <w:tcW w:w="126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评审成员评分3</w:t>
            </w:r>
          </w:p>
        </w:tc>
        <w:tc>
          <w:tcPr>
            <w:tcW w:w="121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评审成员评分4</w:t>
            </w:r>
          </w:p>
        </w:tc>
        <w:tc>
          <w:tcPr>
            <w:tcW w:w="1198"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b w:val="0"/>
                <w:bCs w:val="0"/>
                <w:color w:val="auto"/>
                <w:sz w:val="24"/>
                <w:szCs w:val="24"/>
                <w:highlight w:val="none"/>
                <w:lang w:val="en-US" w:eastAsia="zh-CN"/>
              </w:rPr>
              <w:t>评审成员评分5</w:t>
            </w:r>
          </w:p>
        </w:tc>
        <w:tc>
          <w:tcPr>
            <w:tcW w:w="1118"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平均得分</w:t>
            </w:r>
          </w:p>
        </w:tc>
        <w:tc>
          <w:tcPr>
            <w:tcW w:w="941"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2489"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2489"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282"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2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6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1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9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8"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9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ind w:firstLine="1446" w:firstLineChars="600"/>
        <w:jc w:val="lef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ind w:firstLine="1440" w:firstLineChars="600"/>
        <w:rPr>
          <w:rFonts w:hint="eastAsia"/>
          <w:color w:val="auto"/>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br w:type="page"/>
      </w:r>
      <w:r>
        <w:rPr>
          <w:rFonts w:hint="eastAsia" w:ascii="宋体" w:hAnsi="宋体" w:eastAsia="宋体" w:cs="宋体"/>
          <w:b w:val="0"/>
          <w:bCs w:val="0"/>
          <w:color w:val="auto"/>
          <w:sz w:val="24"/>
          <w:szCs w:val="24"/>
          <w:highlight w:val="none"/>
          <w:lang w:val="en-US" w:eastAsia="zh-CN"/>
        </w:rPr>
        <w:t>十一、价格评分汇总表</w:t>
      </w:r>
    </w:p>
    <w:p>
      <w:pPr>
        <w:pStyle w:val="16"/>
        <w:rPr>
          <w:rFonts w:hint="eastAsia"/>
          <w:lang w:val="en-US" w:eastAsia="zh-CN"/>
        </w:rPr>
      </w:pP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bCs/>
          <w:color w:val="auto"/>
          <w:sz w:val="44"/>
          <w:szCs w:val="44"/>
          <w:highlight w:val="none"/>
          <w:lang w:val="en-US" w:eastAsia="zh-CN"/>
        </w:rPr>
        <w:t>价格评分汇总表</w:t>
      </w:r>
    </w:p>
    <w:p>
      <w:pPr>
        <w:rPr>
          <w:rFonts w:hint="eastAsia" w:ascii="宋体" w:hAnsi="宋体" w:eastAsia="宋体" w:cs="宋体"/>
          <w:b w:val="0"/>
          <w:bCs w:val="0"/>
          <w:color w:val="auto"/>
          <w:sz w:val="24"/>
          <w:szCs w:val="24"/>
          <w:highlight w:val="none"/>
          <w:lang w:val="en-US" w:eastAsia="zh-CN"/>
        </w:rPr>
      </w:pPr>
    </w:p>
    <w:tbl>
      <w:tblPr>
        <w:tblStyle w:val="12"/>
        <w:tblW w:w="90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1"/>
        <w:gridCol w:w="3720"/>
        <w:gridCol w:w="1320"/>
        <w:gridCol w:w="1110"/>
        <w:gridCol w:w="1297"/>
        <w:gridCol w:w="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参评服务商名称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13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单价加权合计（元）</w:t>
            </w:r>
          </w:p>
        </w:tc>
        <w:tc>
          <w:tcPr>
            <w:tcW w:w="111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基准价格（元）</w:t>
            </w:r>
          </w:p>
        </w:tc>
        <w:tc>
          <w:tcPr>
            <w:tcW w:w="1297"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得分</w:t>
            </w:r>
          </w:p>
        </w:tc>
        <w:tc>
          <w:tcPr>
            <w:tcW w:w="86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服务商A</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restart"/>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服务商B</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720"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服务商C</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41"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72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132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10" w:type="dxa"/>
            <w:vMerge w:val="continue"/>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297"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8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adjustRightInd w:val="0"/>
        <w:snapToGrid w:val="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注：上述表格可手写或打印，但不能涂改。</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评审小组成员签名：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评审小组组长签名：             </w:t>
      </w:r>
    </w:p>
    <w:p>
      <w:pPr>
        <w:adjustRightInd w:val="0"/>
        <w:snapToGrid w:val="0"/>
        <w:spacing w:line="560" w:lineRule="exact"/>
        <w:rPr>
          <w:rFonts w:hint="eastAsia" w:ascii="宋体" w:hAnsi="宋体" w:eastAsia="宋体" w:cs="宋体"/>
          <w:b w:val="0"/>
          <w:bCs/>
          <w:color w:val="auto"/>
          <w:sz w:val="24"/>
          <w:szCs w:val="24"/>
          <w:highlight w:val="none"/>
          <w:lang w:val="en-US" w:eastAsia="zh-CN"/>
        </w:rPr>
      </w:pPr>
    </w:p>
    <w:p>
      <w:pPr>
        <w:adjustRightInd w:val="0"/>
        <w:snapToGrid w:val="0"/>
        <w:spacing w:line="560" w:lineRule="exact"/>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pStyle w:val="11"/>
        <w:rPr>
          <w:rFonts w:hint="eastAsia"/>
          <w:color w:val="auto"/>
          <w:highlight w:val="none"/>
          <w:lang w:val="en-US" w:eastAsia="zh-CN"/>
        </w:rPr>
      </w:pPr>
    </w:p>
    <w:p>
      <w:pPr>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p>
      <w:pPr>
        <w:pStyle w:val="16"/>
        <w:rPr>
          <w:rFonts w:hint="eastAsia"/>
          <w:color w:val="auto"/>
          <w:highlight w:val="none"/>
          <w:lang w:val="en-US" w:eastAsia="zh-CN"/>
        </w:rPr>
      </w:pPr>
    </w:p>
    <w:p>
      <w:pPr>
        <w:rPr>
          <w:rFonts w:hint="default"/>
          <w:color w:val="auto"/>
          <w:highlight w:val="none"/>
          <w:lang w:val="en-US" w:eastAsia="zh-CN"/>
        </w:rPr>
        <w:sectPr>
          <w:pgSz w:w="11907" w:h="16840"/>
          <w:pgMar w:top="1134" w:right="1417" w:bottom="1134" w:left="1417" w:header="624" w:footer="992" w:gutter="0"/>
          <w:pgBorders>
            <w:top w:val="none" w:sz="0" w:space="0"/>
            <w:left w:val="none" w:sz="0" w:space="0"/>
            <w:bottom w:val="none" w:sz="0" w:space="0"/>
            <w:right w:val="none" w:sz="0" w:space="0"/>
          </w:pgBorders>
          <w:pgNumType w:fmt="decimal"/>
          <w:cols w:space="720" w:num="1"/>
          <w:rtlGutter w:val="0"/>
          <w:docGrid w:linePitch="312" w:charSpace="0"/>
        </w:sectPr>
      </w:pPr>
    </w:p>
    <w:p>
      <w:pPr>
        <w:rPr>
          <w:rFonts w:hint="eastAsia" w:ascii="宋体" w:hAnsi="宋体" w:eastAsia="宋体" w:cs="宋体"/>
          <w:b w:val="0"/>
          <w:bCs w:val="0"/>
          <w:color w:val="auto"/>
          <w:sz w:val="24"/>
          <w:szCs w:val="24"/>
          <w:highlight w:val="none"/>
          <w:lang w:val="en-US" w:eastAsia="zh-CN"/>
        </w:rPr>
      </w:pPr>
      <w:r>
        <w:rPr>
          <w:rFonts w:hint="eastAsia"/>
          <w:color w:val="auto"/>
          <w:highlight w:val="none"/>
          <w:lang w:val="en-US" w:eastAsia="zh-CN"/>
        </w:rPr>
        <w:t>十二</w:t>
      </w:r>
      <w:r>
        <w:rPr>
          <w:rFonts w:hint="eastAsia" w:ascii="宋体" w:hAnsi="宋体" w:eastAsia="宋体" w:cs="宋体"/>
          <w:b w:val="0"/>
          <w:bCs w:val="0"/>
          <w:color w:val="auto"/>
          <w:sz w:val="24"/>
          <w:szCs w:val="2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p>
      <w:pPr>
        <w:adjustRightInd w:val="0"/>
        <w:snapToGrid w:val="0"/>
        <w:spacing w:line="560" w:lineRule="exact"/>
        <w:jc w:val="center"/>
        <w:rPr>
          <w:rFonts w:hint="eastAsia" w:ascii="宋体" w:hAnsi="宋体" w:eastAsia="宋体" w:cs="宋体"/>
          <w:b/>
          <w:bCs/>
          <w:color w:val="auto"/>
          <w:sz w:val="44"/>
          <w:szCs w:val="44"/>
          <w:highlight w:val="none"/>
          <w:lang w:val="en-US" w:eastAsia="zh-CN"/>
        </w:rPr>
      </w:pPr>
      <w:r>
        <w:rPr>
          <w:rFonts w:hint="eastAsia" w:ascii="宋体" w:hAnsi="宋体" w:eastAsia="宋体" w:cs="宋体"/>
          <w:b/>
          <w:bCs/>
          <w:color w:val="auto"/>
          <w:sz w:val="44"/>
          <w:szCs w:val="44"/>
          <w:highlight w:val="none"/>
          <w:lang w:val="en-US" w:eastAsia="zh-CN"/>
        </w:rPr>
        <w:t>评审结果汇总表</w:t>
      </w:r>
    </w:p>
    <w:p>
      <w:pPr>
        <w:rPr>
          <w:rFonts w:hint="eastAsia" w:ascii="宋体" w:hAnsi="宋体" w:eastAsia="宋体" w:cs="宋体"/>
          <w:b w:val="0"/>
          <w:bCs w:val="0"/>
          <w:color w:val="auto"/>
          <w:sz w:val="24"/>
          <w:szCs w:val="24"/>
          <w:highlight w:val="none"/>
          <w:lang w:val="en-US" w:eastAsia="zh-CN"/>
        </w:rPr>
      </w:pPr>
    </w:p>
    <w:tbl>
      <w:tblPr>
        <w:tblStyle w:val="12"/>
        <w:tblW w:w="10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067"/>
        <w:gridCol w:w="900"/>
        <w:gridCol w:w="1095"/>
        <w:gridCol w:w="1105"/>
        <w:gridCol w:w="1105"/>
        <w:gridCol w:w="1105"/>
        <w:gridCol w:w="1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潜在服务商名称</w:t>
            </w:r>
          </w:p>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（按报名顺序排列）</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资格评审情况</w:t>
            </w: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单价加权合计报价（元）</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价格得分</w:t>
            </w:r>
          </w:p>
        </w:tc>
        <w:tc>
          <w:tcPr>
            <w:tcW w:w="1105" w:type="dxa"/>
            <w:noWrap w:val="0"/>
            <w:vAlign w:val="center"/>
          </w:tcPr>
          <w:p>
            <w:pPr>
              <w:jc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技术商务平均得分</w:t>
            </w:r>
          </w:p>
        </w:tc>
        <w:tc>
          <w:tcPr>
            <w:tcW w:w="1105"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color w:val="auto"/>
                <w:szCs w:val="21"/>
                <w:highlight w:val="none"/>
                <w:lang w:val="en-US" w:eastAsia="zh-CN"/>
              </w:rPr>
              <w:t>总得分</w:t>
            </w:r>
          </w:p>
        </w:tc>
        <w:tc>
          <w:tcPr>
            <w:tcW w:w="1054" w:type="dxa"/>
            <w:noWrap w:val="0"/>
            <w:vAlign w:val="center"/>
          </w:tcPr>
          <w:p>
            <w:pPr>
              <w:jc w:val="center"/>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color w:val="auto"/>
                <w:kern w:val="2"/>
                <w:sz w:val="21"/>
                <w:szCs w:val="21"/>
                <w:highlight w:val="none"/>
                <w:lang w:val="en-US" w:eastAsia="zh-CN" w:bidi="ar-SA"/>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067" w:type="dxa"/>
            <w:noWrap w:val="0"/>
            <w:vAlign w:val="center"/>
          </w:tcPr>
          <w:p>
            <w:pPr>
              <w:jc w:val="left"/>
              <w:rPr>
                <w:rFonts w:hint="eastAsia" w:ascii="宋体" w:hAnsi="宋体" w:eastAsia="宋体" w:cs="宋体"/>
                <w:b w:val="0"/>
                <w:bCs w:val="0"/>
                <w:color w:val="auto"/>
                <w:sz w:val="24"/>
                <w:szCs w:val="24"/>
                <w:highlight w:val="none"/>
                <w:lang w:val="en-US" w:eastAsia="zh-CN"/>
              </w:rPr>
            </w:pP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76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3067" w:type="dxa"/>
            <w:noWrap w:val="0"/>
            <w:vAlign w:val="center"/>
          </w:tcPr>
          <w:p>
            <w:pPr>
              <w:jc w:val="cente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w:t>
            </w:r>
          </w:p>
        </w:tc>
        <w:tc>
          <w:tcPr>
            <w:tcW w:w="900"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9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105" w:type="dxa"/>
            <w:noWrap w:val="0"/>
            <w:vAlign w:val="center"/>
          </w:tcPr>
          <w:p>
            <w:pPr>
              <w:jc w:val="center"/>
              <w:rPr>
                <w:rFonts w:hint="eastAsia" w:ascii="宋体" w:hAnsi="宋体" w:eastAsia="宋体" w:cs="宋体"/>
                <w:b w:val="0"/>
                <w:bCs w:val="0"/>
                <w:color w:val="auto"/>
                <w:sz w:val="24"/>
                <w:szCs w:val="24"/>
                <w:highlight w:val="none"/>
                <w:lang w:val="en-US" w:eastAsia="zh-CN"/>
              </w:rPr>
            </w:pPr>
          </w:p>
        </w:tc>
        <w:tc>
          <w:tcPr>
            <w:tcW w:w="1054" w:type="dxa"/>
            <w:noWrap w:val="0"/>
            <w:vAlign w:val="center"/>
          </w:tcPr>
          <w:p>
            <w:pPr>
              <w:jc w:val="center"/>
              <w:rPr>
                <w:rFonts w:hint="eastAsia" w:ascii="宋体" w:hAnsi="宋体" w:eastAsia="宋体" w:cs="宋体"/>
                <w:b w:val="0"/>
                <w:bCs w:val="0"/>
                <w:color w:val="auto"/>
                <w:sz w:val="24"/>
                <w:szCs w:val="24"/>
                <w:highlight w:val="none"/>
                <w:lang w:val="en-US" w:eastAsia="zh-CN"/>
              </w:rPr>
            </w:pPr>
          </w:p>
        </w:tc>
      </w:tr>
    </w:tbl>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注：1.资格评审情况填“通过”或“不通过”。</w:t>
      </w:r>
    </w:p>
    <w:p>
      <w:pPr>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2.上述表格可手写或打印，但不能涂改。</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小组成员签名：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评审</w:t>
      </w:r>
      <w:r>
        <w:rPr>
          <w:rFonts w:hint="eastAsia" w:ascii="宋体" w:hAnsi="宋体" w:eastAsia="宋体" w:cs="宋体"/>
          <w:b w:val="0"/>
          <w:bCs w:val="0"/>
          <w:color w:val="auto"/>
          <w:sz w:val="24"/>
          <w:szCs w:val="24"/>
          <w:highlight w:val="none"/>
          <w:lang w:val="en-US" w:eastAsia="zh-CN"/>
        </w:rPr>
        <w:t xml:space="preserve">小组组长签名：             </w:t>
      </w:r>
    </w:p>
    <w:p>
      <w:pPr>
        <w:spacing w:line="560" w:lineRule="exact"/>
        <w:rPr>
          <w:rFonts w:hint="eastAsia" w:ascii="宋体" w:hAnsi="宋体" w:eastAsia="宋体" w:cs="宋体"/>
          <w:b w:val="0"/>
          <w:bCs w:val="0"/>
          <w:color w:val="auto"/>
          <w:sz w:val="24"/>
          <w:szCs w:val="24"/>
          <w:highlight w:val="none"/>
          <w:lang w:val="en-US" w:eastAsia="zh-CN"/>
        </w:rPr>
      </w:pPr>
    </w:p>
    <w:p>
      <w:pPr>
        <w:spacing w:line="560" w:lineRule="exact"/>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评审日期：</w:t>
      </w: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rPr>
          <w:rFonts w:hint="eastAsia" w:ascii="宋体" w:hAnsi="宋体" w:eastAsia="宋体" w:cs="宋体"/>
          <w:b w:val="0"/>
          <w:bCs w:val="0"/>
          <w:color w:val="auto"/>
          <w:sz w:val="24"/>
          <w:szCs w:val="24"/>
          <w:highlight w:val="none"/>
          <w:lang w:val="en-US" w:eastAsia="zh-CN"/>
        </w:rPr>
      </w:pPr>
    </w:p>
    <w:p>
      <w:pPr>
        <w:ind w:firstLine="0" w:firstLineChars="0"/>
        <w:jc w:val="left"/>
        <w:rPr>
          <w:rFonts w:hint="default" w:ascii="仿宋" w:hAnsi="仿宋" w:eastAsia="仿宋" w:cs="仿宋"/>
          <w:b w:val="0"/>
          <w:bCs w:val="0"/>
          <w:sz w:val="32"/>
          <w:szCs w:val="32"/>
          <w:lang w:val="en-US" w:eastAsia="zh-CN"/>
        </w:rPr>
      </w:pPr>
    </w:p>
    <w:p>
      <w:p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第四部分</w:t>
      </w:r>
    </w:p>
    <w:p>
      <w:pPr>
        <w:pStyle w:val="11"/>
        <w:rPr>
          <w:rFonts w:hint="eastAsia" w:ascii="宋体" w:hAnsi="宋体" w:eastAsia="宋体" w:cs="宋体"/>
          <w:b/>
          <w:bCs/>
          <w:sz w:val="44"/>
          <w:szCs w:val="44"/>
          <w:lang w:val="en-US" w:eastAsia="zh-CN"/>
        </w:rPr>
      </w:pPr>
    </w:p>
    <w:p>
      <w:pPr>
        <w:jc w:val="center"/>
        <w:rPr>
          <w:rFonts w:hint="default" w:ascii="宋体" w:hAnsi="宋体" w:eastAsia="宋体" w:cs="宋体"/>
          <w:b/>
          <w:bCs/>
          <w:sz w:val="44"/>
          <w:szCs w:val="44"/>
          <w:lang w:val="en-US" w:eastAsia="zh-CN"/>
        </w:rPr>
      </w:pPr>
      <w:r>
        <w:rPr>
          <w:rFonts w:hint="eastAsia" w:ascii="宋体" w:hAnsi="宋体" w:eastAsia="宋体" w:cs="宋体"/>
          <w:b/>
          <w:bCs/>
          <w:sz w:val="44"/>
          <w:szCs w:val="44"/>
          <w:lang w:val="en-US" w:eastAsia="zh-CN"/>
        </w:rPr>
        <w:t>参评响应文件格式</w:t>
      </w:r>
    </w:p>
    <w:p>
      <w:pPr>
        <w:ind w:firstLine="0" w:firstLineChars="0"/>
        <w:jc w:val="left"/>
        <w:rPr>
          <w:rFonts w:hint="default" w:ascii="仿宋" w:hAnsi="仿宋" w:eastAsia="仿宋" w:cs="仿宋"/>
          <w:b w:val="0"/>
          <w:bCs w:val="0"/>
          <w:sz w:val="32"/>
          <w:szCs w:val="32"/>
          <w:lang w:val="en-US" w:eastAsia="zh-CN"/>
        </w:rPr>
      </w:pPr>
      <w:r>
        <w:rPr>
          <w:rFonts w:hint="default" w:ascii="仿宋" w:hAnsi="仿宋" w:eastAsia="仿宋" w:cs="仿宋"/>
          <w:b w:val="0"/>
          <w:bCs w:val="0"/>
          <w:sz w:val="32"/>
          <w:szCs w:val="32"/>
          <w:lang w:val="en-US" w:eastAsia="zh-CN"/>
        </w:rPr>
        <w:br w:type="page"/>
      </w:r>
    </w:p>
    <w:p>
      <w:pPr>
        <w:keepNext w:val="0"/>
        <w:keepLines w:val="0"/>
        <w:pageBreakBefore w:val="0"/>
        <w:kinsoku/>
        <w:wordWrap/>
        <w:overflowPunct/>
        <w:topLinePunct w:val="0"/>
        <w:bidi w:val="0"/>
        <w:spacing w:line="2400" w:lineRule="exact"/>
        <w:jc w:val="center"/>
        <w:rPr>
          <w:rFonts w:hint="eastAsia"/>
          <w:b/>
          <w:spacing w:val="100"/>
          <w:w w:val="110"/>
          <w:sz w:val="32"/>
          <w:szCs w:val="32"/>
          <w:highlight w:val="none"/>
        </w:rPr>
      </w:pPr>
      <w:r>
        <w:rPr>
          <w:rFonts w:hint="eastAsia"/>
          <w:b/>
          <w:spacing w:val="100"/>
          <w:w w:val="110"/>
          <w:sz w:val="84"/>
          <w:szCs w:val="84"/>
          <w:highlight w:val="none"/>
          <w:lang w:val="en-US" w:eastAsia="zh-CN"/>
        </w:rPr>
        <w:t>参评</w:t>
      </w:r>
      <w:r>
        <w:rPr>
          <w:rFonts w:hint="eastAsia"/>
          <w:b/>
          <w:spacing w:val="100"/>
          <w:w w:val="110"/>
          <w:sz w:val="84"/>
          <w:szCs w:val="84"/>
          <w:highlight w:val="none"/>
        </w:rPr>
        <w:t>文件</w:t>
      </w: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jc w:val="center"/>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项目名称：</w:t>
      </w:r>
    </w:p>
    <w:p>
      <w:pPr>
        <w:pStyle w:val="7"/>
        <w:keepNext w:val="0"/>
        <w:keepLines w:val="0"/>
        <w:pageBreakBefore w:val="0"/>
        <w:kinsoku/>
        <w:wordWrap/>
        <w:overflowPunct/>
        <w:topLinePunct w:val="0"/>
        <w:bidi w:val="0"/>
        <w:spacing w:line="560" w:lineRule="exact"/>
        <w:ind w:firstLine="1754" w:firstLineChars="546"/>
        <w:rPr>
          <w:rFonts w:hint="eastAsia" w:ascii="Times New Roman" w:hAnsi="Times New Roman"/>
          <w:b/>
          <w:sz w:val="32"/>
          <w:szCs w:val="32"/>
          <w:highlight w:val="none"/>
        </w:rPr>
      </w:pP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lang w:val="en-US" w:eastAsia="zh-CN"/>
        </w:rPr>
        <w:t>参评</w:t>
      </w:r>
      <w:r>
        <w:rPr>
          <w:rFonts w:hint="eastAsia" w:ascii="Times New Roman" w:hAnsi="Times New Roman"/>
          <w:b/>
          <w:sz w:val="32"/>
          <w:szCs w:val="32"/>
          <w:highlight w:val="none"/>
        </w:rPr>
        <w:t>人名称：</w:t>
      </w:r>
    </w:p>
    <w:p>
      <w:pPr>
        <w:pStyle w:val="7"/>
        <w:keepNext w:val="0"/>
        <w:keepLines w:val="0"/>
        <w:pageBreakBefore w:val="0"/>
        <w:kinsoku/>
        <w:wordWrap/>
        <w:overflowPunct/>
        <w:topLinePunct w:val="0"/>
        <w:bidi w:val="0"/>
        <w:spacing w:line="560" w:lineRule="exact"/>
        <w:ind w:firstLine="0" w:firstLineChars="0"/>
        <w:rPr>
          <w:rFonts w:hint="eastAsia" w:ascii="Times New Roman" w:hAnsi="Times New Roman"/>
          <w:b/>
          <w:sz w:val="32"/>
          <w:szCs w:val="32"/>
          <w:highlight w:val="none"/>
        </w:rPr>
      </w:pPr>
      <w:r>
        <w:rPr>
          <w:rFonts w:hint="eastAsia" w:ascii="Times New Roman" w:hAnsi="Times New Roman"/>
          <w:b/>
          <w:sz w:val="32"/>
          <w:szCs w:val="32"/>
          <w:highlight w:val="none"/>
        </w:rPr>
        <w:t>（盖章）</w:t>
      </w:r>
    </w:p>
    <w:p>
      <w:pPr>
        <w:keepNext w:val="0"/>
        <w:keepLines w:val="0"/>
        <w:pageBreakBefore w:val="0"/>
        <w:kinsoku/>
        <w:wordWrap/>
        <w:overflowPunct/>
        <w:topLinePunct w:val="0"/>
        <w:bidi w:val="0"/>
        <w:adjustRightInd w:val="0"/>
        <w:snapToGrid w:val="0"/>
        <w:spacing w:line="560" w:lineRule="exact"/>
        <w:ind w:firstLine="0" w:firstLineChars="0"/>
        <w:rPr>
          <w:rFonts w:hint="eastAsia" w:ascii="Times New Roman" w:hAnsi="Times New Roman"/>
          <w:b/>
          <w:sz w:val="32"/>
          <w:szCs w:val="32"/>
          <w:highlight w:val="none"/>
        </w:rPr>
      </w:pPr>
    </w:p>
    <w:p>
      <w:pPr>
        <w:keepNext w:val="0"/>
        <w:keepLines w:val="0"/>
        <w:pageBreakBefore w:val="0"/>
        <w:kinsoku/>
        <w:wordWrap/>
        <w:overflowPunct/>
        <w:topLinePunct w:val="0"/>
        <w:bidi w:val="0"/>
        <w:adjustRightInd w:val="0"/>
        <w:snapToGrid w:val="0"/>
        <w:spacing w:line="560" w:lineRule="exact"/>
        <w:ind w:firstLine="0" w:firstLineChars="0"/>
        <w:rPr>
          <w:rFonts w:hint="eastAsia" w:ascii="宋体" w:hAnsi="宋体"/>
          <w:b/>
          <w:bCs/>
          <w:sz w:val="24"/>
          <w:highlight w:val="none"/>
        </w:rPr>
      </w:pPr>
      <w:r>
        <w:rPr>
          <w:rFonts w:hint="eastAsia" w:ascii="Times New Roman" w:hAnsi="Times New Roman"/>
          <w:b/>
          <w:sz w:val="32"/>
          <w:szCs w:val="32"/>
          <w:highlight w:val="none"/>
        </w:rPr>
        <w:t xml:space="preserve">日   </w:t>
      </w:r>
      <w:r>
        <w:rPr>
          <w:rFonts w:hint="eastAsia" w:ascii="Times New Roman" w:hAnsi="Times New Roman"/>
          <w:b/>
          <w:sz w:val="32"/>
          <w:szCs w:val="32"/>
          <w:highlight w:val="none"/>
          <w:lang w:val="en-US" w:eastAsia="zh-CN"/>
        </w:rPr>
        <w:t xml:space="preserve"> </w:t>
      </w:r>
      <w:r>
        <w:rPr>
          <w:rFonts w:hint="eastAsia" w:ascii="Times New Roman" w:hAnsi="Times New Roman"/>
          <w:b/>
          <w:sz w:val="32"/>
          <w:szCs w:val="32"/>
          <w:highlight w:val="none"/>
        </w:rPr>
        <w:t xml:space="preserve"> 期：</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ascii="宋体" w:hAnsi="宋体"/>
          <w:b/>
          <w:bCs/>
          <w:sz w:val="24"/>
          <w:highlight w:val="none"/>
        </w:rPr>
      </w:pPr>
    </w:p>
    <w:p>
      <w:pPr>
        <w:rPr>
          <w:rFonts w:hint="eastAsia" w:ascii="宋体" w:hAnsi="宋体"/>
          <w:b/>
          <w:bCs/>
          <w:sz w:val="24"/>
          <w:highlight w:val="none"/>
        </w:rPr>
      </w:pPr>
    </w:p>
    <w:p>
      <w:pPr>
        <w:pStyle w:val="11"/>
        <w:rPr>
          <w:rFonts w:hint="eastAsia"/>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 xml:space="preserve">格式1 </w:t>
      </w:r>
      <w:r>
        <w:rPr>
          <w:rFonts w:hint="eastAsia" w:ascii="宋体" w:hAnsi="宋体"/>
          <w:b/>
          <w:bCs/>
          <w:sz w:val="24"/>
          <w:highlight w:val="none"/>
        </w:rPr>
        <w:t>承诺函</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承 诺 函</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rPr>
          <w:rFonts w:hint="eastAsia" w:ascii="宋体" w:hAnsi="宋体" w:eastAsia="宋体" w:cs="宋体"/>
          <w:bCs/>
          <w:sz w:val="24"/>
          <w:highlight w:val="none"/>
        </w:rPr>
      </w:pPr>
      <w:r>
        <w:rPr>
          <w:rFonts w:hint="eastAsia" w:ascii="宋体" w:hAnsi="宋体" w:eastAsia="宋体" w:cs="宋体"/>
          <w:sz w:val="24"/>
          <w:highlight w:val="none"/>
          <w:lang w:val="en-US" w:eastAsia="zh-CN"/>
        </w:rPr>
        <w:t>中山市公共交通运输集团有限公司</w:t>
      </w:r>
      <w:r>
        <w:rPr>
          <w:rFonts w:hint="eastAsia" w:ascii="宋体" w:hAnsi="宋体" w:eastAsia="宋体" w:cs="宋体"/>
          <w:bCs/>
          <w:sz w:val="24"/>
          <w:highlight w:val="none"/>
        </w:rPr>
        <w:t>：</w:t>
      </w:r>
    </w:p>
    <w:p>
      <w:pPr>
        <w:widowControl/>
        <w:tabs>
          <w:tab w:val="left" w:pos="567"/>
        </w:tabs>
        <w:autoSpaceDE w:val="0"/>
        <w:autoSpaceDN w:val="0"/>
        <w:ind w:firstLine="480" w:firstLineChars="200"/>
        <w:jc w:val="both"/>
        <w:textAlignment w:val="bottom"/>
        <w:rPr>
          <w:rFonts w:hint="default" w:ascii="宋体" w:hAnsi="宋体" w:eastAsia="宋体" w:cs="宋体"/>
          <w:bCs/>
          <w:sz w:val="24"/>
          <w:highlight w:val="none"/>
          <w:lang w:val="en-US" w:eastAsia="zh-CN"/>
        </w:rPr>
      </w:pPr>
      <w:r>
        <w:rPr>
          <w:rFonts w:hint="eastAsia" w:ascii="宋体" w:hAnsi="宋体" w:eastAsia="宋体" w:cs="宋体"/>
          <w:bCs/>
          <w:sz w:val="24"/>
          <w:highlight w:val="none"/>
        </w:rPr>
        <w:t>我方确认收到</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single"/>
        </w:rPr>
        <w:t>中山公交集团</w:t>
      </w:r>
      <w:r>
        <w:rPr>
          <w:rFonts w:hint="eastAsia" w:ascii="宋体" w:hAnsi="宋体" w:eastAsia="宋体" w:cs="宋体"/>
          <w:bCs/>
          <w:sz w:val="24"/>
          <w:highlight w:val="none"/>
          <w:u w:val="single"/>
          <w:lang w:val="en-US" w:eastAsia="zh-CN"/>
        </w:rPr>
        <w:t>打印耗材类供货资格采购项目</w:t>
      </w:r>
      <w:r>
        <w:rPr>
          <w:rFonts w:hint="eastAsia" w:ascii="宋体" w:hAnsi="宋体" w:eastAsia="宋体" w:cs="宋体"/>
          <w:bCs/>
          <w:sz w:val="24"/>
          <w:highlight w:val="none"/>
          <w:u w:val="single"/>
          <w:lang w:eastAsia="zh-CN"/>
        </w:rPr>
        <w:t>》</w:t>
      </w:r>
      <w:r>
        <w:rPr>
          <w:rFonts w:hint="eastAsia" w:ascii="宋体" w:hAnsi="宋体" w:eastAsia="宋体" w:cs="宋体"/>
          <w:bCs/>
          <w:sz w:val="24"/>
          <w:highlight w:val="none"/>
          <w:u w:val="none"/>
          <w:lang w:val="en-US" w:eastAsia="zh-CN"/>
        </w:rPr>
        <w:t>采购</w:t>
      </w:r>
      <w:r>
        <w:rPr>
          <w:rFonts w:hint="eastAsia" w:ascii="宋体" w:hAnsi="宋体" w:eastAsia="宋体" w:cs="宋体"/>
          <w:bCs/>
          <w:sz w:val="24"/>
          <w:highlight w:val="none"/>
        </w:rPr>
        <w:t>文件，经详细研究，决定参加该项目</w:t>
      </w:r>
      <w:r>
        <w:rPr>
          <w:rFonts w:hint="eastAsia" w:ascii="宋体" w:hAnsi="宋体" w:eastAsia="宋体" w:cs="宋体"/>
          <w:bCs/>
          <w:sz w:val="24"/>
          <w:highlight w:val="none"/>
          <w:lang w:val="en-US" w:eastAsia="zh-CN"/>
        </w:rPr>
        <w:t>报价</w:t>
      </w:r>
      <w:r>
        <w:rPr>
          <w:rFonts w:hint="eastAsia" w:ascii="宋体" w:hAnsi="宋体" w:eastAsia="宋体" w:cs="宋体"/>
          <w:bCs/>
          <w:sz w:val="24"/>
          <w:highlight w:val="none"/>
        </w:rPr>
        <w:t>。</w:t>
      </w:r>
      <w:r>
        <w:rPr>
          <w:rFonts w:hint="eastAsia" w:ascii="宋体" w:hAnsi="宋体" w:eastAsia="宋体" w:cs="宋体"/>
          <w:bCs/>
          <w:sz w:val="24"/>
          <w:highlight w:val="none"/>
          <w:u w:val="single"/>
        </w:rPr>
        <w:t xml:space="preserve">      （</w:t>
      </w:r>
      <w:r>
        <w:rPr>
          <w:rFonts w:hint="eastAsia" w:ascii="宋体" w:hAnsi="宋体" w:eastAsia="宋体" w:cs="宋体"/>
          <w:bCs/>
          <w:sz w:val="24"/>
          <w:highlight w:val="none"/>
          <w:u w:val="single"/>
          <w:lang w:val="en-US" w:eastAsia="zh-CN"/>
        </w:rPr>
        <w:t>服务商</w:t>
      </w:r>
      <w:r>
        <w:rPr>
          <w:rFonts w:hint="eastAsia" w:ascii="宋体" w:hAnsi="宋体" w:eastAsia="宋体" w:cs="宋体"/>
          <w:bCs/>
          <w:sz w:val="24"/>
          <w:highlight w:val="none"/>
          <w:u w:val="single"/>
        </w:rPr>
        <w:t>名称）</w:t>
      </w:r>
      <w:r>
        <w:rPr>
          <w:rFonts w:hint="eastAsia" w:ascii="宋体" w:hAnsi="宋体" w:eastAsia="宋体" w:cs="宋体"/>
          <w:bCs/>
          <w:sz w:val="24"/>
          <w:highlight w:val="none"/>
        </w:rPr>
        <w:t>作为</w:t>
      </w:r>
      <w:r>
        <w:rPr>
          <w:rFonts w:hint="eastAsia" w:ascii="宋体" w:hAnsi="宋体" w:eastAsia="宋体" w:cs="宋体"/>
          <w:bCs/>
          <w:sz w:val="24"/>
          <w:highlight w:val="none"/>
          <w:lang w:val="en-US" w:eastAsia="zh-CN"/>
        </w:rPr>
        <w:t>服务商</w:t>
      </w:r>
      <w:r>
        <w:rPr>
          <w:rFonts w:hint="eastAsia" w:ascii="宋体" w:hAnsi="宋体" w:eastAsia="宋体" w:cs="宋体"/>
          <w:bCs/>
          <w:sz w:val="24"/>
          <w:highlight w:val="none"/>
        </w:rPr>
        <w:t>已正式授权（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u w:val="single"/>
        </w:rPr>
        <w:t>被授权代表全名、职务</w:t>
      </w:r>
      <w:r>
        <w:rPr>
          <w:rFonts w:hint="eastAsia" w:ascii="宋体" w:hAnsi="宋体" w:eastAsia="宋体" w:cs="宋体"/>
          <w:bCs/>
          <w:sz w:val="24"/>
          <w:highlight w:val="none"/>
        </w:rPr>
        <w:t>）代表我方提交</w:t>
      </w:r>
      <w:r>
        <w:rPr>
          <w:rFonts w:hint="eastAsia" w:ascii="宋体" w:hAnsi="宋体" w:eastAsia="宋体" w:cs="宋体"/>
          <w:bCs/>
          <w:sz w:val="24"/>
          <w:highlight w:val="none"/>
          <w:lang w:val="en-US" w:eastAsia="zh-CN"/>
        </w:rPr>
        <w:t>参评文件</w:t>
      </w:r>
      <w:r>
        <w:rPr>
          <w:rFonts w:hint="eastAsia" w:ascii="宋体" w:hAnsi="宋体" w:eastAsia="宋体" w:cs="宋体"/>
          <w:bCs/>
          <w:sz w:val="24"/>
          <w:highlight w:val="none"/>
        </w:rPr>
        <w:t>一份</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并作出以下承诺：</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1.愿意按照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文件中的一切要求，提供</w:t>
      </w:r>
      <w:r>
        <w:rPr>
          <w:rFonts w:hint="eastAsia" w:ascii="宋体" w:hAnsi="宋体" w:eastAsia="宋体" w:cs="宋体"/>
          <w:bCs/>
          <w:sz w:val="24"/>
          <w:highlight w:val="none"/>
          <w:lang w:val="en-US" w:eastAsia="zh-CN"/>
        </w:rPr>
        <w:t>相关</w:t>
      </w:r>
      <w:r>
        <w:rPr>
          <w:rFonts w:hint="eastAsia" w:ascii="宋体" w:hAnsi="宋体" w:eastAsia="宋体" w:cs="宋体"/>
          <w:bCs/>
          <w:sz w:val="24"/>
          <w:highlight w:val="none"/>
        </w:rPr>
        <w:t>服务。</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2.我方已详细研究</w:t>
      </w:r>
      <w:r>
        <w:rPr>
          <w:rFonts w:hint="eastAsia" w:ascii="宋体" w:hAnsi="宋体" w:eastAsia="宋体" w:cs="宋体"/>
          <w:bCs/>
          <w:sz w:val="24"/>
          <w:highlight w:val="none"/>
          <w:lang w:val="en-US" w:eastAsia="zh-CN"/>
        </w:rPr>
        <w:t>采购</w:t>
      </w:r>
      <w:r>
        <w:rPr>
          <w:rFonts w:hint="eastAsia" w:ascii="宋体" w:hAnsi="宋体" w:eastAsia="宋体" w:cs="宋体"/>
          <w:bCs/>
          <w:sz w:val="24"/>
          <w:highlight w:val="none"/>
        </w:rPr>
        <w:t>文件的所有内容，包括修改文件(如有)和所有已收到的参考资料以及有关附件(如有)，并完全明白。我方放弃在此方面提出不明或误解的一切权</w:t>
      </w:r>
      <w:r>
        <w:rPr>
          <w:rFonts w:hint="eastAsia" w:ascii="宋体" w:hAnsi="宋体" w:eastAsia="宋体" w:cs="宋体"/>
          <w:bCs/>
          <w:sz w:val="24"/>
          <w:highlight w:val="none"/>
          <w:lang w:val="en-US" w:eastAsia="zh-CN"/>
        </w:rPr>
        <w:t>利</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3.我方同意按照贵方可能提出的要求而提供与</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有关的任何其它资料、数据或信息</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并对材料真实性负责</w:t>
      </w:r>
      <w:r>
        <w:rPr>
          <w:rFonts w:hint="eastAsia" w:ascii="宋体" w:hAnsi="宋体" w:eastAsia="宋体" w:cs="宋体"/>
          <w:bCs/>
          <w:sz w:val="24"/>
          <w:highlight w:val="none"/>
        </w:rPr>
        <w:t>。</w:t>
      </w:r>
    </w:p>
    <w:p>
      <w:pPr>
        <w:keepNext w:val="0"/>
        <w:keepLines w:val="0"/>
        <w:pageBreakBefore w:val="0"/>
        <w:tabs>
          <w:tab w:val="left" w:pos="900"/>
        </w:tabs>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4.我方如果中选，将按照</w:t>
      </w:r>
      <w:r>
        <w:rPr>
          <w:rFonts w:hint="eastAsia" w:ascii="宋体" w:hAnsi="宋体" w:eastAsia="宋体" w:cs="宋体"/>
          <w:bCs/>
          <w:sz w:val="24"/>
          <w:highlight w:val="none"/>
          <w:lang w:val="en-US" w:eastAsia="zh-CN"/>
        </w:rPr>
        <w:t>贵方采购</w:t>
      </w:r>
      <w:r>
        <w:rPr>
          <w:rFonts w:hint="eastAsia" w:ascii="宋体" w:hAnsi="宋体" w:eastAsia="宋体" w:cs="宋体"/>
          <w:bCs/>
          <w:sz w:val="24"/>
          <w:highlight w:val="none"/>
        </w:rPr>
        <w:t>文件及其修改文件（如有）的要求及我方</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承诺，按质、按量、按期履行全部</w:t>
      </w:r>
      <w:r>
        <w:rPr>
          <w:rFonts w:hint="eastAsia" w:ascii="宋体" w:hAnsi="宋体" w:cs="宋体"/>
          <w:bCs/>
          <w:sz w:val="24"/>
          <w:highlight w:val="none"/>
          <w:lang w:val="en-US" w:eastAsia="zh-CN"/>
        </w:rPr>
        <w:t>合同</w:t>
      </w:r>
      <w:r>
        <w:rPr>
          <w:rFonts w:hint="eastAsia" w:ascii="宋体" w:hAnsi="宋体" w:eastAsia="宋体" w:cs="宋体"/>
          <w:bCs/>
          <w:sz w:val="24"/>
          <w:highlight w:val="none"/>
        </w:rPr>
        <w:t>责任和义务。</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5.</w:t>
      </w:r>
      <w:r>
        <w:rPr>
          <w:rFonts w:hint="eastAsia" w:ascii="宋体" w:hAnsi="宋体" w:eastAsia="宋体" w:cs="宋体"/>
          <w:bCs/>
          <w:sz w:val="24"/>
          <w:highlight w:val="none"/>
        </w:rPr>
        <w:t>我</w:t>
      </w:r>
      <w:r>
        <w:rPr>
          <w:rFonts w:hint="eastAsia" w:ascii="宋体" w:hAnsi="宋体" w:eastAsia="宋体" w:cs="宋体"/>
          <w:bCs/>
          <w:sz w:val="24"/>
          <w:highlight w:val="none"/>
          <w:lang w:val="en-US" w:eastAsia="zh-CN"/>
        </w:rPr>
        <w:t>方保证</w:t>
      </w:r>
      <w:r>
        <w:rPr>
          <w:rFonts w:hint="eastAsia" w:ascii="宋体" w:hAnsi="宋体" w:eastAsia="宋体" w:cs="宋体"/>
          <w:bCs/>
          <w:sz w:val="24"/>
          <w:highlight w:val="none"/>
        </w:rPr>
        <w:t>近三年内</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在经营活动中没有重大违法记录</w:t>
      </w:r>
      <w:r>
        <w:rPr>
          <w:rFonts w:hint="eastAsia" w:ascii="宋体" w:hAnsi="宋体" w:eastAsia="宋体" w:cs="宋体"/>
          <w:bCs/>
          <w:sz w:val="24"/>
          <w:highlight w:val="none"/>
          <w:lang w:eastAsia="zh-CN"/>
        </w:rPr>
        <w:t>。</w:t>
      </w:r>
      <w:r>
        <w:rPr>
          <w:rFonts w:hint="eastAsia" w:ascii="宋体" w:hAnsi="宋体" w:eastAsia="宋体" w:cs="宋体"/>
          <w:bCs/>
          <w:sz w:val="24"/>
          <w:highlight w:val="none"/>
        </w:rPr>
        <w:t>若采购单位在本项目采购过程中发现我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近三年内在经营活动中有重大违法记录，我</w:t>
      </w:r>
      <w:r>
        <w:rPr>
          <w:rFonts w:hint="eastAsia" w:ascii="宋体" w:hAnsi="宋体" w:eastAsia="宋体" w:cs="宋体"/>
          <w:bCs/>
          <w:sz w:val="24"/>
          <w:highlight w:val="none"/>
          <w:lang w:val="en-US" w:eastAsia="zh-CN"/>
        </w:rPr>
        <w:t>方</w:t>
      </w:r>
      <w:r>
        <w:rPr>
          <w:rFonts w:hint="eastAsia" w:ascii="宋体" w:hAnsi="宋体" w:eastAsia="宋体" w:cs="宋体"/>
          <w:bCs/>
          <w:sz w:val="24"/>
          <w:highlight w:val="none"/>
        </w:rPr>
        <w:t>将无条件地退出本项目的</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，并承担因此引起的一切后果。</w:t>
      </w:r>
    </w:p>
    <w:p>
      <w:pPr>
        <w:pStyle w:val="11"/>
        <w:keepNext w:val="0"/>
        <w:keepLines w:val="0"/>
        <w:pageBreakBefore w:val="0"/>
        <w:kinsoku/>
        <w:wordWrap/>
        <w:overflowPunct/>
        <w:topLinePunct w:val="0"/>
        <w:bidi w:val="0"/>
        <w:spacing w:line="460" w:lineRule="exact"/>
        <w:ind w:firstLine="480" w:firstLineChars="200"/>
        <w:rPr>
          <w:rFonts w:hint="default" w:ascii="宋体" w:hAnsi="宋体" w:eastAsia="宋体" w:cs="宋体"/>
          <w:bCs/>
          <w:sz w:val="24"/>
          <w:highlight w:val="none"/>
          <w:lang w:val="en-US" w:eastAsia="zh-CN"/>
        </w:rPr>
      </w:pPr>
      <w:r>
        <w:rPr>
          <w:rFonts w:hint="eastAsia" w:ascii="宋体" w:hAnsi="宋体" w:eastAsia="宋体" w:cs="宋体"/>
          <w:bCs/>
          <w:sz w:val="24"/>
          <w:highlight w:val="none"/>
          <w:lang w:val="en-US" w:eastAsia="zh-CN"/>
        </w:rPr>
        <w:t>6.我方保证</w:t>
      </w:r>
      <w:r>
        <w:rPr>
          <w:rFonts w:hint="eastAsia" w:ascii="宋体" w:hAnsi="宋体" w:eastAsia="宋体" w:cs="宋体"/>
          <w:bCs/>
          <w:sz w:val="24"/>
          <w:highlight w:val="none"/>
        </w:rPr>
        <w:t>本次</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活动，具备独立实施能力，属于非联合体</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lang w:eastAsia="zh-CN"/>
        </w:rPr>
        <w:t>，</w:t>
      </w:r>
      <w:r>
        <w:rPr>
          <w:rFonts w:hint="eastAsia" w:ascii="宋体" w:hAnsi="宋体" w:eastAsia="宋体" w:cs="宋体"/>
          <w:bCs/>
          <w:sz w:val="24"/>
          <w:highlight w:val="none"/>
          <w:lang w:val="en-US" w:eastAsia="zh-CN"/>
        </w:rPr>
        <w:t>如若中选本项目，绝不分包、转包</w:t>
      </w:r>
      <w:r>
        <w:rPr>
          <w:rFonts w:hint="eastAsia" w:ascii="宋体" w:hAnsi="宋体" w:eastAsia="宋体" w:cs="宋体"/>
          <w:bCs/>
          <w:sz w:val="24"/>
          <w:highlight w:val="none"/>
        </w:rPr>
        <w:t>。如承诺不实，我公司愿意承担相应责任。</w:t>
      </w:r>
    </w:p>
    <w:p>
      <w:pPr>
        <w:pStyle w:val="11"/>
        <w:keepNext w:val="0"/>
        <w:keepLines w:val="0"/>
        <w:pageBreakBefore w:val="0"/>
        <w:kinsoku/>
        <w:wordWrap/>
        <w:overflowPunct/>
        <w:topLinePunct w:val="0"/>
        <w:bidi w:val="0"/>
        <w:spacing w:line="4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7</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文件有效期：</w:t>
      </w:r>
      <w:r>
        <w:rPr>
          <w:rFonts w:hint="eastAsia" w:ascii="宋体" w:hAnsi="宋体" w:eastAsia="宋体" w:cs="宋体"/>
          <w:bCs/>
          <w:sz w:val="24"/>
          <w:highlight w:val="none"/>
          <w:lang w:val="en-US" w:eastAsia="zh-CN"/>
        </w:rPr>
        <w:t>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lang w:val="en-US" w:eastAsia="zh-CN"/>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被授权代表签名：</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地址：</w:t>
      </w: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eastAsia="宋体" w:cs="宋体"/>
          <w:bCs/>
          <w:sz w:val="24"/>
          <w:highlight w:val="none"/>
        </w:rPr>
      </w:pPr>
    </w:p>
    <w:p>
      <w:pPr>
        <w:keepNext w:val="0"/>
        <w:keepLines w:val="0"/>
        <w:pageBreakBefore w:val="0"/>
        <w:kinsoku/>
        <w:wordWrap/>
        <w:overflowPunct/>
        <w:topLinePunct w:val="0"/>
        <w:bidi w:val="0"/>
        <w:adjustRightInd/>
        <w:snapToGrid/>
        <w:spacing w:line="240" w:lineRule="auto"/>
        <w:ind w:firstLine="480" w:firstLineChars="200"/>
        <w:rPr>
          <w:rFonts w:hint="eastAsia" w:ascii="宋体" w:hAnsi="宋体"/>
          <w:b/>
          <w:bCs/>
          <w:sz w:val="24"/>
          <w:highlight w:val="none"/>
          <w:lang w:val="en-US" w:eastAsia="zh-CN"/>
        </w:rPr>
      </w:pPr>
      <w:r>
        <w:rPr>
          <w:rFonts w:hint="eastAsia" w:ascii="宋体" w:hAnsi="宋体" w:eastAsia="宋体" w:cs="宋体"/>
          <w:bCs/>
          <w:sz w:val="24"/>
          <w:highlight w:val="none"/>
        </w:rPr>
        <w:t>日期：</w:t>
      </w:r>
      <w:r>
        <w:rPr>
          <w:rFonts w:hint="eastAsia" w:ascii="宋体" w:hAnsi="宋体"/>
          <w:b/>
          <w:bCs/>
          <w:sz w:val="24"/>
          <w:highlight w:val="none"/>
          <w:lang w:val="en-US" w:eastAsia="zh-CN"/>
        </w:rPr>
        <w:br w:type="page"/>
      </w: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w:t>
      </w:r>
      <w:r>
        <w:rPr>
          <w:rFonts w:hint="eastAsia" w:ascii="宋体" w:hAnsi="宋体"/>
          <w:b/>
          <w:bCs/>
          <w:sz w:val="24"/>
          <w:highlight w:val="none"/>
        </w:rPr>
        <w:t>2</w:t>
      </w:r>
      <w:r>
        <w:rPr>
          <w:rFonts w:hint="eastAsia" w:ascii="宋体" w:hAnsi="宋体"/>
          <w:b/>
          <w:bCs/>
          <w:sz w:val="24"/>
          <w:highlight w:val="none"/>
          <w:lang w:val="en-US" w:eastAsia="zh-CN"/>
        </w:rPr>
        <w:t xml:space="preserve"> </w:t>
      </w:r>
      <w:r>
        <w:rPr>
          <w:rFonts w:hint="eastAsia" w:ascii="宋体" w:hAnsi="宋体"/>
          <w:b/>
          <w:bCs/>
          <w:sz w:val="24"/>
          <w:highlight w:val="none"/>
        </w:rPr>
        <w:t>法定代表人授权委托书及</w:t>
      </w:r>
      <w:r>
        <w:rPr>
          <w:rFonts w:ascii="宋体" w:hAnsi="宋体"/>
          <w:b/>
          <w:bCs/>
          <w:sz w:val="24"/>
          <w:highlight w:val="none"/>
        </w:rPr>
        <w:t>法人代表证明书</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法定代表人授权委托书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highlight w:val="none"/>
        </w:rPr>
      </w:pPr>
      <w:r>
        <w:rPr>
          <w:rFonts w:hint="eastAsia" w:ascii="宋体" w:hAnsi="宋体" w:eastAsia="宋体" w:cs="宋体"/>
          <w:bCs/>
          <w:sz w:val="24"/>
          <w:highlight w:val="none"/>
        </w:rPr>
        <w:t>致：</w:t>
      </w:r>
      <w:r>
        <w:rPr>
          <w:rFonts w:hint="eastAsia" w:ascii="宋体" w:hAnsi="宋体" w:eastAsia="宋体" w:cs="宋体"/>
          <w:bCs/>
          <w:sz w:val="24"/>
          <w:highlight w:val="none"/>
          <w:lang w:val="en-US" w:eastAsia="zh-CN"/>
        </w:rPr>
        <w:t>中山市公共交通运输集团有限公司：</w:t>
      </w:r>
    </w:p>
    <w:p>
      <w:pPr>
        <w:widowControl/>
        <w:tabs>
          <w:tab w:val="left" w:pos="567"/>
        </w:tabs>
        <w:autoSpaceDE w:val="0"/>
        <w:autoSpaceDN w:val="0"/>
        <w:ind w:firstLine="480" w:firstLineChars="200"/>
        <w:jc w:val="both"/>
        <w:textAlignment w:val="bottom"/>
        <w:rPr>
          <w:rFonts w:hint="eastAsia" w:ascii="宋体" w:hAnsi="宋体" w:eastAsia="宋体" w:cs="宋体"/>
          <w:bCs/>
          <w:sz w:val="24"/>
          <w:highlight w:val="none"/>
        </w:rPr>
      </w:pPr>
      <w:r>
        <w:rPr>
          <w:rFonts w:hint="eastAsia" w:ascii="宋体" w:hAnsi="宋体" w:eastAsia="宋体" w:cs="宋体"/>
          <w:bCs/>
          <w:sz w:val="24"/>
          <w:highlight w:val="none"/>
        </w:rPr>
        <w:t>兹授权</w:t>
      </w:r>
      <w:r>
        <w:rPr>
          <w:rFonts w:hint="eastAsia" w:ascii="宋体" w:hAnsi="宋体" w:eastAsia="宋体" w:cs="宋体"/>
          <w:bCs/>
          <w:sz w:val="24"/>
          <w:highlight w:val="none"/>
          <w:u w:val="single"/>
          <w:lang w:val="en-US" w:eastAsia="zh-CN"/>
        </w:rPr>
        <w:t xml:space="preserve">          </w:t>
      </w:r>
      <w:r>
        <w:rPr>
          <w:rFonts w:hint="eastAsia" w:ascii="宋体" w:hAnsi="宋体" w:eastAsia="宋体" w:cs="宋体"/>
          <w:bCs/>
          <w:sz w:val="24"/>
          <w:highlight w:val="none"/>
        </w:rPr>
        <w:t>同志，为我方全权代表，</w:t>
      </w:r>
      <w:r>
        <w:rPr>
          <w:rFonts w:hint="eastAsia" w:ascii="宋体" w:hAnsi="宋体" w:eastAsia="宋体" w:cs="宋体"/>
          <w:bCs/>
          <w:sz w:val="24"/>
          <w:highlight w:val="none"/>
          <w:lang w:val="en-US" w:eastAsia="zh-CN"/>
        </w:rPr>
        <w:t>全权</w:t>
      </w:r>
      <w:r>
        <w:rPr>
          <w:rFonts w:hint="eastAsia" w:ascii="宋体" w:hAnsi="宋体" w:eastAsia="宋体" w:cs="宋体"/>
          <w:bCs/>
          <w:sz w:val="24"/>
          <w:highlight w:val="none"/>
        </w:rPr>
        <w:t>参与贵方</w:t>
      </w:r>
      <w:r>
        <w:rPr>
          <w:rFonts w:hint="eastAsia" w:ascii="宋体" w:hAnsi="宋体" w:eastAsia="宋体" w:cs="宋体"/>
          <w:bCs/>
          <w:sz w:val="24"/>
          <w:highlight w:val="none"/>
          <w:lang w:eastAsia="zh-CN"/>
        </w:rPr>
        <w:t>“中山公交集</w:t>
      </w:r>
      <w:r>
        <w:rPr>
          <w:rFonts w:hint="eastAsia" w:ascii="宋体" w:hAnsi="宋体" w:eastAsia="宋体" w:cs="宋体"/>
          <w:bCs/>
          <w:sz w:val="24"/>
          <w:highlight w:val="none"/>
          <w:lang w:val="en-US" w:eastAsia="zh-CN"/>
        </w:rPr>
        <w:t>团打印耗材类供货资格采购项目</w:t>
      </w:r>
      <w:r>
        <w:rPr>
          <w:rFonts w:hint="eastAsia" w:ascii="宋体" w:hAnsi="宋体" w:eastAsia="宋体" w:cs="宋体"/>
          <w:bCs/>
          <w:sz w:val="24"/>
          <w:highlight w:val="none"/>
          <w:lang w:eastAsia="zh-CN"/>
        </w:rPr>
        <w:t>”</w:t>
      </w:r>
      <w:r>
        <w:rPr>
          <w:rFonts w:hint="eastAsia" w:ascii="宋体" w:hAnsi="宋体" w:eastAsia="宋体" w:cs="宋体"/>
          <w:sz w:val="24"/>
          <w:szCs w:val="20"/>
          <w:highlight w:val="none"/>
        </w:rPr>
        <w:t>的</w:t>
      </w:r>
      <w:r>
        <w:rPr>
          <w:rFonts w:hint="eastAsia" w:ascii="宋体" w:hAnsi="宋体" w:eastAsia="宋体" w:cs="宋体"/>
          <w:sz w:val="24"/>
          <w:szCs w:val="20"/>
          <w:highlight w:val="none"/>
          <w:lang w:val="en-US" w:eastAsia="zh-CN"/>
        </w:rPr>
        <w:t>参评、</w:t>
      </w:r>
      <w:r>
        <w:rPr>
          <w:rFonts w:hint="eastAsia" w:ascii="宋体" w:hAnsi="宋体" w:eastAsia="宋体" w:cs="宋体"/>
          <w:bCs/>
          <w:sz w:val="24"/>
          <w:highlight w:val="none"/>
        </w:rPr>
        <w:t>提供与签署确认文书资料</w:t>
      </w:r>
      <w:r>
        <w:rPr>
          <w:rFonts w:hint="eastAsia" w:ascii="宋体" w:hAnsi="宋体" w:eastAsia="宋体" w:cs="宋体"/>
          <w:bCs/>
          <w:sz w:val="24"/>
          <w:highlight w:val="none"/>
          <w:lang w:val="en-US" w:eastAsia="zh-CN"/>
        </w:rPr>
        <w:t>等一切事宜</w:t>
      </w:r>
      <w:r>
        <w:rPr>
          <w:rFonts w:hint="eastAsia" w:ascii="宋体" w:hAnsi="宋体" w:eastAsia="宋体" w:cs="宋体"/>
          <w:bCs/>
          <w:sz w:val="24"/>
          <w:highlight w:val="none"/>
        </w:rPr>
        <w:t>。</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cs="宋体"/>
          <w:bCs/>
          <w:sz w:val="24"/>
          <w:highlight w:val="none"/>
          <w:lang w:val="en-US" w:eastAsia="zh-CN"/>
        </w:rPr>
        <w:t>服务</w:t>
      </w:r>
      <w:r>
        <w:rPr>
          <w:rFonts w:hint="eastAsia" w:ascii="宋体" w:hAnsi="宋体" w:eastAsia="宋体" w:cs="宋体"/>
          <w:bCs/>
          <w:sz w:val="24"/>
          <w:highlight w:val="none"/>
          <w:lang w:val="en-US" w:eastAsia="zh-CN"/>
        </w:rPr>
        <w:t>商</w:t>
      </w:r>
      <w:r>
        <w:rPr>
          <w:rFonts w:hint="eastAsia" w:ascii="宋体" w:hAnsi="宋体" w:eastAsia="宋体" w:cs="宋体"/>
          <w:bCs/>
          <w:sz w:val="24"/>
          <w:highlight w:val="none"/>
        </w:rPr>
        <w:t>（</w:t>
      </w:r>
      <w:r>
        <w:rPr>
          <w:rFonts w:hint="eastAsia" w:ascii="宋体" w:hAnsi="宋体" w:eastAsia="宋体" w:cs="宋体"/>
          <w:bCs/>
          <w:sz w:val="24"/>
          <w:highlight w:val="none"/>
          <w:lang w:val="en-US" w:eastAsia="zh-CN"/>
        </w:rPr>
        <w:t>盖</w:t>
      </w:r>
      <w:r>
        <w:rPr>
          <w:rFonts w:hint="eastAsia" w:ascii="宋体" w:hAnsi="宋体" w:eastAsia="宋体" w:cs="宋体"/>
          <w:bCs/>
          <w:sz w:val="24"/>
          <w:highlight w:val="none"/>
        </w:rPr>
        <w:t>章）：</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签发日期：</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有效期：响应</w:t>
      </w:r>
      <w:r>
        <w:rPr>
          <w:rFonts w:hint="eastAsia" w:ascii="宋体" w:hAnsi="宋体" w:eastAsia="宋体" w:cs="宋体"/>
          <w:bCs/>
          <w:sz w:val="24"/>
          <w:highlight w:val="none"/>
        </w:rPr>
        <w:t>截止</w:t>
      </w:r>
      <w:r>
        <w:rPr>
          <w:rFonts w:hint="eastAsia" w:ascii="宋体" w:hAnsi="宋体" w:eastAsia="宋体" w:cs="宋体"/>
          <w:bCs/>
          <w:sz w:val="24"/>
          <w:highlight w:val="none"/>
          <w:lang w:val="en-US" w:eastAsia="zh-CN"/>
        </w:rPr>
        <w:t>之</w:t>
      </w:r>
      <w:r>
        <w:rPr>
          <w:rFonts w:hint="eastAsia" w:ascii="宋体" w:hAnsi="宋体" w:eastAsia="宋体" w:cs="宋体"/>
          <w:bCs/>
          <w:sz w:val="24"/>
          <w:highlight w:val="none"/>
        </w:rPr>
        <w:t>日</w:t>
      </w:r>
      <w:r>
        <w:rPr>
          <w:rFonts w:hint="eastAsia" w:ascii="宋体" w:hAnsi="宋体" w:eastAsia="宋体" w:cs="宋体"/>
          <w:bCs/>
          <w:sz w:val="24"/>
          <w:highlight w:val="none"/>
          <w:lang w:val="en-US" w:eastAsia="zh-CN"/>
        </w:rPr>
        <w:t>起90</w:t>
      </w:r>
      <w:r>
        <w:rPr>
          <w:rFonts w:hint="eastAsia" w:ascii="宋体" w:hAnsi="宋体" w:eastAsia="宋体" w:cs="宋体"/>
          <w:bCs/>
          <w:sz w:val="24"/>
          <w:highlight w:val="none"/>
          <w:lang w:eastAsia="zh-CN"/>
        </w:rPr>
        <w:t>日</w:t>
      </w:r>
      <w:r>
        <w:rPr>
          <w:rFonts w:hint="eastAsia" w:ascii="宋体" w:hAnsi="宋体" w:eastAsia="宋体" w:cs="宋体"/>
          <w:bCs/>
          <w:sz w:val="24"/>
          <w:highlight w:val="none"/>
        </w:rPr>
        <w:t>内有效。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附：</w:t>
      </w:r>
      <w:r>
        <w:rPr>
          <w:rFonts w:hint="eastAsia" w:ascii="宋体" w:hAnsi="宋体" w:eastAsia="宋体" w:cs="宋体"/>
          <w:bCs/>
          <w:sz w:val="24"/>
          <w:highlight w:val="none"/>
          <w:lang w:val="en-US" w:eastAsia="zh-CN"/>
        </w:rPr>
        <w:t>被</w:t>
      </w:r>
      <w:r>
        <w:rPr>
          <w:rFonts w:hint="eastAsia" w:ascii="宋体" w:hAnsi="宋体" w:eastAsia="宋体" w:cs="宋体"/>
          <w:bCs/>
          <w:sz w:val="24"/>
          <w:highlight w:val="none"/>
        </w:rPr>
        <w:t>授权代表姓名：</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身份证号码：</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highlight w:val="none"/>
        </w:rPr>
      </w:pPr>
      <w:r>
        <w:rPr>
          <w:rFonts w:hint="eastAsia" w:ascii="宋体" w:hAnsi="宋体" w:eastAsia="宋体" w:cs="宋体"/>
          <w:bCs/>
          <w:sz w:val="24"/>
          <w:highlight w:val="none"/>
        </w:rPr>
        <w:t>联系电话：</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授权有效期限：与本公司</w:t>
      </w: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文件中标注的有效期相同，自本单位盖公章之日起生效。</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lang w:val="en-US" w:eastAsia="zh-CN"/>
        </w:rPr>
        <w:t>参评</w:t>
      </w:r>
      <w:r>
        <w:rPr>
          <w:rFonts w:hint="eastAsia" w:ascii="宋体" w:hAnsi="宋体" w:eastAsia="宋体" w:cs="宋体"/>
          <w:bCs/>
          <w:sz w:val="24"/>
          <w:highlight w:val="none"/>
        </w:rPr>
        <w:t>签</w:t>
      </w:r>
      <w:r>
        <w:rPr>
          <w:rFonts w:hint="eastAsia" w:ascii="宋体" w:hAnsi="宋体" w:eastAsia="宋体" w:cs="宋体"/>
          <w:bCs/>
          <w:sz w:val="24"/>
          <w:highlight w:val="none"/>
          <w:lang w:val="en-US" w:eastAsia="zh-CN"/>
        </w:rPr>
        <w:t>名</w:t>
      </w:r>
      <w:r>
        <w:rPr>
          <w:rFonts w:hint="eastAsia" w:ascii="宋体" w:hAnsi="宋体" w:eastAsia="宋体" w:cs="宋体"/>
          <w:bCs/>
          <w:sz w:val="24"/>
          <w:highlight w:val="none"/>
        </w:rPr>
        <w:t>代表为法定代表人，则本委托书不适用。</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338455</wp:posOffset>
                </wp:positionH>
                <wp:positionV relativeFrom="paragraph">
                  <wp:posOffset>81280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6.65pt;margin-top:6.4pt;height:133.9pt;width:406.9pt;z-index:251659264;mso-width-relative:page;mso-height-relative:page;" fillcolor="#FFFFFF" filled="t" stroked="t" coordsize="21600,21600" o:gfxdata="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M4T&#10;UFXWAAAACQEAAA8AAAAAAAAAAQAgAAAAIgAAAGRycy9kb3ducmV2LnhtbFBLAQIUABQAAAAIAIdO&#10;4kCvdrPpXgIAAK8EAAAOAAAAAAAAAAEAIAAAACUBAABkcnMvZTJvRG9jLnhtbFBLBQYAAAAABgAG&#10;AFkBAAD1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hint="eastAsia" w:ascii="宋体" w:hAnsi="宋体"/>
                          <w:szCs w:val="21"/>
                          <w:lang w:val="en-US" w:eastAsia="zh-CN"/>
                        </w:rPr>
                      </w:pPr>
                    </w:p>
                    <w:p>
                      <w:pPr>
                        <w:jc w:val="center"/>
                        <w:rPr>
                          <w:rFonts w:ascii="宋体" w:hAnsi="宋体"/>
                          <w:szCs w:val="21"/>
                        </w:rPr>
                      </w:pPr>
                      <w:r>
                        <w:rPr>
                          <w:rFonts w:hint="eastAsia" w:ascii="宋体" w:hAnsi="宋体"/>
                          <w:szCs w:val="21"/>
                          <w:lang w:val="en-US" w:eastAsia="zh-CN"/>
                        </w:rPr>
                        <w:t>被</w:t>
                      </w:r>
                      <w:r>
                        <w:rPr>
                          <w:rFonts w:hint="eastAsia" w:ascii="宋体" w:hAnsi="宋体"/>
                          <w:szCs w:val="21"/>
                        </w:rPr>
                        <w:t>授权代表身份证复印件</w:t>
                      </w:r>
                      <w:r>
                        <w:rPr>
                          <w:rFonts w:ascii="宋体" w:hAnsi="宋体"/>
                          <w:szCs w:val="21"/>
                        </w:rPr>
                        <w:t>(</w:t>
                      </w:r>
                      <w:r>
                        <w:rPr>
                          <w:rFonts w:hint="eastAsia" w:ascii="宋体" w:hAnsi="宋体"/>
                          <w:szCs w:val="21"/>
                          <w:lang w:val="en-US" w:eastAsia="zh-CN"/>
                        </w:rPr>
                        <w:t>正、</w:t>
                      </w:r>
                      <w:r>
                        <w:rPr>
                          <w:rFonts w:hint="eastAsia" w:ascii="宋体" w:hAnsi="宋体"/>
                          <w:szCs w:val="21"/>
                        </w:rPr>
                        <w:t>反面</w:t>
                      </w:r>
                      <w:r>
                        <w:rPr>
                          <w:rFonts w:ascii="宋体"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tabs>
          <w:tab w:val="left" w:pos="900"/>
        </w:tabs>
        <w:kinsoku/>
        <w:wordWrap/>
        <w:overflowPunct/>
        <w:topLinePunct w:val="0"/>
        <w:bidi w:val="0"/>
        <w:spacing w:line="560" w:lineRule="exact"/>
        <w:rPr>
          <w:rFonts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both"/>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hint="eastAsia" w:ascii="宋体" w:hAnsi="宋体" w:cs="仿宋_GB2312"/>
          <w:b/>
          <w:sz w:val="44"/>
          <w:szCs w:val="44"/>
          <w:highlight w:val="none"/>
        </w:rPr>
      </w:pPr>
    </w:p>
    <w:p>
      <w:pPr>
        <w:keepNext w:val="0"/>
        <w:keepLines w:val="0"/>
        <w:pageBreakBefore w:val="0"/>
        <w:tabs>
          <w:tab w:val="left" w:pos="900"/>
        </w:tabs>
        <w:kinsoku/>
        <w:wordWrap/>
        <w:overflowPunct/>
        <w:topLinePunct w:val="0"/>
        <w:bidi w:val="0"/>
        <w:spacing w:line="560" w:lineRule="exact"/>
        <w:jc w:val="center"/>
        <w:rPr>
          <w:rFonts w:ascii="宋体" w:hAnsi="宋体" w:cs="仿宋_GB2312"/>
          <w:b/>
          <w:sz w:val="44"/>
          <w:szCs w:val="44"/>
          <w:highlight w:val="none"/>
        </w:rPr>
      </w:pPr>
      <w:r>
        <w:rPr>
          <w:rFonts w:hint="eastAsia" w:ascii="宋体" w:hAnsi="宋体" w:cs="仿宋_GB2312"/>
          <w:b/>
          <w:sz w:val="44"/>
          <w:szCs w:val="44"/>
          <w:highlight w:val="none"/>
        </w:rPr>
        <w:t>法定代表人证明书</w:t>
      </w:r>
    </w:p>
    <w:p>
      <w:pPr>
        <w:keepNext w:val="0"/>
        <w:keepLines w:val="0"/>
        <w:pageBreakBefore w:val="0"/>
        <w:tabs>
          <w:tab w:val="left" w:pos="900"/>
        </w:tabs>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同志，现任我单位职务</w:t>
      </w:r>
      <w:r>
        <w:rPr>
          <w:rFonts w:hint="eastAsia" w:ascii="宋体" w:hAnsi="宋体" w:eastAsia="宋体" w:cs="宋体"/>
          <w:sz w:val="24"/>
          <w:szCs w:val="24"/>
          <w:highlight w:val="none"/>
        </w:rPr>
        <w:t>______________</w:t>
      </w:r>
      <w:r>
        <w:rPr>
          <w:rFonts w:hint="eastAsia" w:ascii="宋体" w:hAnsi="宋体" w:eastAsia="宋体" w:cs="宋体"/>
          <w:bCs/>
          <w:sz w:val="24"/>
          <w:szCs w:val="24"/>
          <w:highlight w:val="none"/>
        </w:rPr>
        <w:t>，为法定代表人</w:t>
      </w:r>
      <w:r>
        <w:rPr>
          <w:rFonts w:hint="eastAsia" w:ascii="宋体" w:hAnsi="宋体" w:eastAsia="宋体" w:cs="宋体"/>
          <w:bCs/>
          <w:sz w:val="24"/>
          <w:szCs w:val="24"/>
          <w:highlight w:val="none"/>
          <w:lang w:val="en-US" w:eastAsia="zh-CN"/>
        </w:rPr>
        <w:t>/负责人</w:t>
      </w:r>
      <w:r>
        <w:rPr>
          <w:rFonts w:hint="eastAsia" w:ascii="宋体" w:hAnsi="宋体" w:eastAsia="宋体" w:cs="宋体"/>
          <w:bCs/>
          <w:sz w:val="24"/>
          <w:szCs w:val="24"/>
          <w:highlight w:val="none"/>
        </w:rPr>
        <w:t>，特此证明。</w:t>
      </w:r>
    </w:p>
    <w:p>
      <w:pPr>
        <w:keepNext w:val="0"/>
        <w:keepLines w:val="0"/>
        <w:pageBreakBefore w:val="0"/>
        <w:kinsoku/>
        <w:wordWrap/>
        <w:overflowPunct/>
        <w:topLinePunct w:val="0"/>
        <w:bidi w:val="0"/>
        <w:adjustRightInd w:val="0"/>
        <w:snapToGrid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有效日期与本公司</w:t>
      </w:r>
      <w:r>
        <w:rPr>
          <w:rFonts w:hint="eastAsia" w:ascii="宋体" w:hAnsi="宋体" w:eastAsia="宋体" w:cs="宋体"/>
          <w:bCs/>
          <w:sz w:val="24"/>
          <w:szCs w:val="24"/>
          <w:highlight w:val="none"/>
          <w:lang w:val="en-US" w:eastAsia="zh-CN"/>
        </w:rPr>
        <w:t>参评参评</w:t>
      </w:r>
      <w:r>
        <w:rPr>
          <w:rFonts w:hint="eastAsia" w:ascii="宋体" w:hAnsi="宋体" w:eastAsia="宋体" w:cs="宋体"/>
          <w:bCs/>
          <w:sz w:val="24"/>
          <w:szCs w:val="24"/>
          <w:highlight w:val="none"/>
        </w:rPr>
        <w:t>文件中标注的有效期相同。</w:t>
      </w:r>
    </w:p>
    <w:p>
      <w:pPr>
        <w:keepNext w:val="0"/>
        <w:keepLines w:val="0"/>
        <w:pageBreakBefore w:val="0"/>
        <w:kinsoku/>
        <w:wordWrap/>
        <w:overflowPunct/>
        <w:topLinePunct w:val="0"/>
        <w:bidi w:val="0"/>
        <w:adjustRightInd w:val="0"/>
        <w:snapToGrid w:val="0"/>
        <w:spacing w:line="560" w:lineRule="exact"/>
        <w:ind w:firstLine="960" w:firstLineChars="4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参评服务商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章）：</w:t>
      </w:r>
    </w:p>
    <w:p>
      <w:pPr>
        <w:keepNext w:val="0"/>
        <w:keepLines w:val="0"/>
        <w:pageBreakBefore w:val="0"/>
        <w:tabs>
          <w:tab w:val="left" w:pos="900"/>
        </w:tabs>
        <w:kinsoku/>
        <w:wordWrap/>
        <w:overflowPunct/>
        <w:topLinePunct w:val="0"/>
        <w:bidi w:val="0"/>
        <w:spacing w:line="560" w:lineRule="exact"/>
        <w:ind w:firstLine="480" w:firstLineChars="200"/>
        <w:rPr>
          <w:rFonts w:hint="eastAsia" w:ascii="宋体" w:hAnsi="宋体" w:eastAsia="宋体" w:cs="宋体"/>
          <w:bCs/>
          <w:sz w:val="24"/>
          <w:szCs w:val="24"/>
          <w:highlight w:val="none"/>
        </w:rPr>
      </w:pPr>
      <w:r>
        <w:rPr>
          <w:rFonts w:hint="eastAsia" w:ascii="宋体" w:hAnsi="宋体" w:eastAsia="宋体" w:cs="宋体"/>
          <w:bCs/>
          <w:sz w:val="24"/>
          <w:szCs w:val="24"/>
          <w:highlight w:val="none"/>
        </w:rPr>
        <w:t>签发日期：   年   月    日</w:t>
      </w:r>
    </w:p>
    <w:p>
      <w:pPr>
        <w:keepNext w:val="0"/>
        <w:keepLines w:val="0"/>
        <w:pageBreakBefore w:val="0"/>
        <w:kinsoku/>
        <w:wordWrap/>
        <w:overflowPunct/>
        <w:topLinePunct w:val="0"/>
        <w:bidi w:val="0"/>
        <w:adjustRightInd w:val="0"/>
        <w:snapToGrid w:val="0"/>
        <w:spacing w:line="560" w:lineRule="exact"/>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80" w:firstLineChars="200"/>
        <w:rPr>
          <w:rFonts w:ascii="宋体" w:hAnsi="宋体"/>
          <w:bCs/>
          <w:sz w:val="24"/>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400685</wp:posOffset>
                </wp:positionH>
                <wp:positionV relativeFrom="paragraph">
                  <wp:posOffset>233680</wp:posOffset>
                </wp:positionV>
                <wp:extent cx="5167630" cy="1588135"/>
                <wp:effectExtent l="4445" t="5080" r="9525" b="6985"/>
                <wp:wrapNone/>
                <wp:docPr id="2" name="流程图: 可选过程 2"/>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31.55pt;margin-top:18.4pt;height:125.05pt;width:406.9pt;z-index:251660288;mso-width-relative:page;mso-height-relative:page;" fillcolor="#FFFFFF" filled="t" stroked="t" coordsize="21600,21600" o:gfxdata="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H5rUCHXAAAACQEAAA8AAAAAAAAAAQAgAAAAIgAAAGRycy9kb3ducmV2LnhtbFBLAQIUABQAAAAI&#10;AIdO4kA+J3n5YAIAAK8EAAAOAAAAAAAAAAEAIAAAACYBAABkcnMvZTJvRG9jLnhtbFBLBQYAAAAA&#10;BgAGAFkBAAD4BQ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rFonts w:ascii="宋体" w:hAnsi="宋体"/>
                          <w:szCs w:val="21"/>
                        </w:rPr>
                      </w:pPr>
                      <w:r>
                        <w:rPr>
                          <w:rFonts w:hint="eastAsia" w:hAnsi="宋体"/>
                          <w:szCs w:val="21"/>
                        </w:rPr>
                        <w:t>法定代表人身份证复印件</w:t>
                      </w:r>
                      <w:r>
                        <w:rPr>
                          <w:rFonts w:hAnsi="宋体"/>
                          <w:szCs w:val="21"/>
                        </w:rPr>
                        <w:t>(</w:t>
                      </w:r>
                      <w:r>
                        <w:rPr>
                          <w:rFonts w:hint="eastAsia" w:ascii="宋体" w:hAnsi="宋体"/>
                          <w:szCs w:val="21"/>
                          <w:lang w:val="en-US" w:eastAsia="zh-CN"/>
                        </w:rPr>
                        <w:t>正、</w:t>
                      </w:r>
                      <w:r>
                        <w:rPr>
                          <w:rFonts w:hint="eastAsia" w:ascii="宋体" w:hAnsi="宋体"/>
                          <w:szCs w:val="21"/>
                        </w:rPr>
                        <w:t>反面</w:t>
                      </w:r>
                      <w:r>
                        <w:rPr>
                          <w:rFonts w:hAnsi="宋体"/>
                          <w:szCs w:val="21"/>
                        </w:rPr>
                        <w:t>)</w:t>
                      </w:r>
                    </w:p>
                  </w:txbxContent>
                </v:textbox>
              </v:shape>
            </w:pict>
          </mc:Fallback>
        </mc:AlternateContent>
      </w: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20" w:firstLineChars="200"/>
        <w:rPr>
          <w:rFonts w:ascii="宋体"/>
          <w:kern w:val="0"/>
          <w:szCs w:val="21"/>
          <w:highlight w:val="none"/>
        </w:rPr>
      </w:pPr>
    </w:p>
    <w:p>
      <w:pPr>
        <w:keepNext w:val="0"/>
        <w:keepLines w:val="0"/>
        <w:pageBreakBefore w:val="0"/>
        <w:widowControl/>
        <w:shd w:val="clear" w:color="auto" w:fill="FFFFFF"/>
        <w:kinsoku/>
        <w:wordWrap/>
        <w:overflowPunct/>
        <w:topLinePunct w:val="0"/>
        <w:bidi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仿宋_GB2312" w:eastAsia="仿宋_GB2312"/>
          <w:bCs/>
          <w:sz w:val="24"/>
          <w:highlight w:val="none"/>
        </w:rPr>
      </w:pPr>
    </w:p>
    <w:p>
      <w:pPr>
        <w:keepNext w:val="0"/>
        <w:keepLines w:val="0"/>
        <w:pageBreakBefore w:val="0"/>
        <w:kinsoku/>
        <w:wordWrap/>
        <w:overflowPunct/>
        <w:topLinePunct w:val="0"/>
        <w:bidi w:val="0"/>
        <w:spacing w:line="560" w:lineRule="exact"/>
        <w:rPr>
          <w:rFonts w:ascii="宋体" w:hAnsi="宋体"/>
          <w:bCs/>
          <w:sz w:val="24"/>
          <w:highlight w:val="none"/>
        </w:rPr>
      </w:pPr>
      <w:r>
        <w:rPr>
          <w:rFonts w:hint="eastAsia" w:ascii="宋体" w:hAnsi="宋体"/>
          <w:bCs/>
          <w:sz w:val="24"/>
          <w:highlight w:val="none"/>
        </w:rPr>
        <w:t xml:space="preserve">                                           </w:t>
      </w:r>
    </w:p>
    <w:p>
      <w:pPr>
        <w:keepNext w:val="0"/>
        <w:keepLines w:val="0"/>
        <w:pageBreakBefore w:val="0"/>
        <w:kinsoku/>
        <w:wordWrap/>
        <w:overflowPunct/>
        <w:topLinePunct w:val="0"/>
        <w:bidi w:val="0"/>
        <w:adjustRightInd w:val="0"/>
        <w:snapToGrid w:val="0"/>
        <w:spacing w:line="560" w:lineRule="exact"/>
        <w:rPr>
          <w:rFonts w:ascii="宋体" w:hAnsi="宋体"/>
          <w:bCs/>
          <w:sz w:val="24"/>
          <w:highlight w:val="none"/>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rPr>
      </w:pPr>
    </w:p>
    <w:p>
      <w:pPr>
        <w:pStyle w:val="11"/>
        <w:rPr>
          <w:rFonts w:hint="eastAsia" w:ascii="宋体" w:hAnsi="宋体"/>
          <w:b/>
          <w:bCs/>
          <w:sz w:val="24"/>
          <w:highlight w:val="none"/>
        </w:rPr>
      </w:pPr>
    </w:p>
    <w:p>
      <w:pPr>
        <w:rPr>
          <w:rFonts w:hint="eastAsia"/>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格式3 资格证明材料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cs="宋体"/>
          <w:b/>
          <w:sz w:val="40"/>
          <w:szCs w:val="40"/>
          <w:highlight w:val="none"/>
          <w:lang w:val="en-US" w:eastAsia="zh-CN"/>
        </w:rPr>
        <w:t>具有独立承担民事责任能力的在中华人民共和国境内注册的企业法人（含分支机构）或其他社会组织</w:t>
      </w:r>
      <w:r>
        <w:rPr>
          <w:rFonts w:hint="eastAsia" w:ascii="宋体" w:hAnsi="宋体" w:cs="宋体"/>
          <w:b/>
          <w:sz w:val="40"/>
          <w:szCs w:val="40"/>
          <w:highlight w:val="none"/>
          <w:lang w:eastAsia="zh-CN"/>
        </w:rPr>
        <w:t>，</w:t>
      </w:r>
      <w:r>
        <w:rPr>
          <w:rFonts w:hint="eastAsia" w:ascii="宋体" w:hAnsi="宋体" w:cs="宋体"/>
          <w:b/>
          <w:sz w:val="40"/>
          <w:szCs w:val="40"/>
          <w:highlight w:val="none"/>
          <w:lang w:val="en-US" w:eastAsia="zh-CN"/>
        </w:rPr>
        <w:t>提供营业执照</w:t>
      </w:r>
      <w:r>
        <w:rPr>
          <w:rFonts w:hint="eastAsia" w:ascii="宋体" w:hAnsi="宋体" w:eastAsia="宋体" w:cs="宋体"/>
          <w:b/>
          <w:sz w:val="40"/>
          <w:szCs w:val="40"/>
          <w:highlight w:val="none"/>
        </w:rPr>
        <w:t>（</w:t>
      </w:r>
      <w:r>
        <w:rPr>
          <w:rFonts w:hint="eastAsia" w:ascii="宋体" w:hAnsi="宋体" w:cs="宋体"/>
          <w:b/>
          <w:sz w:val="40"/>
          <w:szCs w:val="40"/>
          <w:highlight w:val="none"/>
          <w:lang w:val="en-US" w:eastAsia="zh-CN"/>
        </w:rPr>
        <w:t>格式自拟</w:t>
      </w:r>
      <w:r>
        <w:rPr>
          <w:rFonts w:hint="eastAsia" w:ascii="宋体" w:hAnsi="宋体" w:eastAsia="宋体" w:cs="宋体"/>
          <w:b/>
          <w:sz w:val="40"/>
          <w:szCs w:val="40"/>
          <w:highlight w:val="none"/>
        </w:rPr>
        <w:t>）</w:t>
      </w: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ascii="宋体" w:hAnsi="宋体"/>
          <w:b/>
          <w:bCs/>
          <w:sz w:val="24"/>
          <w:highlight w:val="none"/>
        </w:rPr>
      </w:pPr>
      <w:r>
        <w:rPr>
          <w:rFonts w:hint="eastAsia" w:ascii="宋体" w:hAnsi="宋体"/>
          <w:b/>
          <w:bCs/>
          <w:sz w:val="24"/>
          <w:highlight w:val="none"/>
          <w:lang w:val="en-US" w:eastAsia="zh-CN"/>
        </w:rPr>
        <w:t>格式4 参评货物</w:t>
      </w:r>
      <w:r>
        <w:rPr>
          <w:rFonts w:hint="eastAsia" w:ascii="宋体" w:hAnsi="宋体"/>
          <w:b/>
          <w:bCs/>
          <w:sz w:val="24"/>
          <w:highlight w:val="none"/>
        </w:rPr>
        <w:t>报价表</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eastAsia" w:ascii="宋体" w:hAnsi="宋体" w:cs="仿宋_GB2312"/>
          <w:b/>
          <w:sz w:val="44"/>
          <w:szCs w:val="44"/>
          <w:highlight w:val="none"/>
        </w:rPr>
      </w:pPr>
      <w:r>
        <w:rPr>
          <w:rFonts w:hint="eastAsia" w:ascii="宋体" w:hAnsi="宋体" w:cs="仿宋_GB2312"/>
          <w:b/>
          <w:sz w:val="44"/>
          <w:szCs w:val="44"/>
          <w:highlight w:val="none"/>
          <w:lang w:val="en-US" w:eastAsia="zh-CN"/>
        </w:rPr>
        <w:t>参评货物报价表</w:t>
      </w:r>
    </w:p>
    <w:p>
      <w:pPr>
        <w:pStyle w:val="2"/>
        <w:rPr>
          <w:rFonts w:hint="eastAsia"/>
          <w:lang w:val="en-US" w:eastAsia="zh-CN"/>
        </w:rPr>
      </w:pPr>
    </w:p>
    <w:p>
      <w:pPr>
        <w:widowControl/>
        <w:tabs>
          <w:tab w:val="left" w:pos="567"/>
        </w:tabs>
        <w:autoSpaceDE w:val="0"/>
        <w:autoSpaceDN w:val="0"/>
        <w:jc w:val="both"/>
        <w:textAlignment w:val="bottom"/>
        <w:rPr>
          <w:rFonts w:hint="eastAsia"/>
          <w:lang w:val="en-US" w:eastAsia="zh-CN"/>
        </w:rPr>
      </w:pPr>
      <w:r>
        <w:rPr>
          <w:rFonts w:hint="eastAsia" w:ascii="宋体" w:hAnsi="宋体" w:eastAsia="宋体" w:cs="宋体"/>
          <w:b/>
          <w:bCs/>
          <w:sz w:val="22"/>
          <w:szCs w:val="22"/>
          <w:highlight w:val="none"/>
          <w:lang w:val="en-US" w:eastAsia="zh-CN"/>
        </w:rPr>
        <w:t>项目名称：</w:t>
      </w:r>
      <w:r>
        <w:rPr>
          <w:rFonts w:hint="eastAsia" w:ascii="宋体" w:hAnsi="宋体" w:eastAsia="宋体" w:cs="宋体"/>
          <w:b/>
          <w:bCs/>
          <w:sz w:val="22"/>
          <w:szCs w:val="22"/>
          <w:highlight w:val="none"/>
          <w:lang w:eastAsia="zh-CN"/>
        </w:rPr>
        <w:t>中山公交集团</w:t>
      </w:r>
      <w:r>
        <w:rPr>
          <w:rFonts w:hint="eastAsia" w:ascii="宋体" w:hAnsi="宋体" w:eastAsia="宋体" w:cs="宋体"/>
          <w:b/>
          <w:bCs/>
          <w:sz w:val="22"/>
          <w:szCs w:val="22"/>
          <w:highlight w:val="none"/>
          <w:lang w:val="en-US" w:eastAsia="zh-CN"/>
        </w:rPr>
        <w:t>打印耗材类供货资格采购</w:t>
      </w:r>
    </w:p>
    <w:tbl>
      <w:tblPr>
        <w:tblStyle w:val="1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7"/>
        <w:gridCol w:w="1292"/>
        <w:gridCol w:w="2365"/>
        <w:gridCol w:w="732"/>
        <w:gridCol w:w="788"/>
        <w:gridCol w:w="1308"/>
        <w:gridCol w:w="1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5000" w:type="pct"/>
            <w:gridSpan w:val="7"/>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A类（序号1至</w:t>
            </w:r>
            <w:r>
              <w:rPr>
                <w:rFonts w:hint="eastAsia" w:ascii="宋体" w:hAnsi="宋体" w:eastAsia="宋体" w:cs="宋体"/>
                <w:b/>
                <w:bCs/>
                <w:kern w:val="0"/>
                <w:sz w:val="21"/>
                <w:szCs w:val="21"/>
                <w:highlight w:val="none"/>
                <w:lang w:val="en-US" w:eastAsia="zh-CN"/>
              </w:rPr>
              <w:t>14</w:t>
            </w:r>
            <w:r>
              <w:rPr>
                <w:rFonts w:hint="eastAsia" w:ascii="宋体" w:hAnsi="宋体" w:eastAsia="宋体" w:cs="宋体"/>
                <w:b/>
                <w:bCs/>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b/>
                <w:bCs/>
                <w:kern w:val="0"/>
                <w:sz w:val="21"/>
                <w:szCs w:val="21"/>
                <w:highlight w:val="none"/>
              </w:rPr>
              <w:t>序号</w:t>
            </w:r>
          </w:p>
        </w:tc>
        <w:tc>
          <w:tcPr>
            <w:tcW w:w="758" w:type="pct"/>
            <w:noWrap w:val="0"/>
            <w:vAlign w:val="center"/>
          </w:tcPr>
          <w:p>
            <w:pPr>
              <w:widowControl/>
              <w:jc w:val="center"/>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货物名称</w:t>
            </w:r>
          </w:p>
        </w:tc>
        <w:tc>
          <w:tcPr>
            <w:tcW w:w="1387" w:type="pct"/>
            <w:noWrap w:val="0"/>
            <w:vAlign w:val="center"/>
          </w:tcPr>
          <w:p>
            <w:pPr>
              <w:widowControl/>
              <w:jc w:val="center"/>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型号</w:t>
            </w:r>
            <w:r>
              <w:rPr>
                <w:rFonts w:hint="eastAsia" w:ascii="宋体" w:hAnsi="宋体" w:eastAsia="宋体" w:cs="宋体"/>
                <w:b/>
                <w:bCs/>
                <w:kern w:val="0"/>
                <w:sz w:val="21"/>
                <w:szCs w:val="21"/>
                <w:highlight w:val="none"/>
              </w:rPr>
              <w:t>规格</w:t>
            </w:r>
          </w:p>
        </w:tc>
        <w:tc>
          <w:tcPr>
            <w:tcW w:w="429" w:type="pct"/>
            <w:noWrap w:val="0"/>
            <w:vAlign w:val="center"/>
          </w:tcPr>
          <w:p>
            <w:pPr>
              <w:widowControl/>
              <w:jc w:val="center"/>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单位</w:t>
            </w:r>
          </w:p>
        </w:tc>
        <w:tc>
          <w:tcPr>
            <w:tcW w:w="462" w:type="pct"/>
            <w:noWrap w:val="0"/>
            <w:vAlign w:val="center"/>
          </w:tcPr>
          <w:p>
            <w:pPr>
              <w:widowControl/>
              <w:jc w:val="center"/>
              <w:rPr>
                <w:rFonts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类别</w:t>
            </w:r>
          </w:p>
        </w:tc>
        <w:tc>
          <w:tcPr>
            <w:tcW w:w="767" w:type="pct"/>
            <w:noWrap w:val="0"/>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lang w:val="en-US" w:eastAsia="zh-CN"/>
              </w:rPr>
              <w:t>最高单价（元）</w:t>
            </w:r>
          </w:p>
        </w:tc>
        <w:tc>
          <w:tcPr>
            <w:tcW w:w="821" w:type="pct"/>
            <w:noWrap w:val="0"/>
            <w:vAlign w:val="center"/>
          </w:tcPr>
          <w:p>
            <w:pPr>
              <w:widowControl/>
              <w:jc w:val="center"/>
              <w:rPr>
                <w:rFonts w:hint="eastAsia" w:ascii="宋体" w:hAnsi="宋体" w:eastAsia="宋体" w:cs="宋体"/>
                <w:b/>
                <w:bCs/>
                <w:kern w:val="0"/>
                <w:sz w:val="21"/>
                <w:szCs w:val="21"/>
                <w:highlight w:val="none"/>
                <w:lang w:val="en-US" w:eastAsia="zh-CN"/>
              </w:rPr>
            </w:pPr>
            <w:r>
              <w:rPr>
                <w:rFonts w:hint="eastAsia" w:ascii="宋体" w:hAnsi="宋体" w:eastAsia="宋体" w:cs="宋体"/>
                <w:b/>
                <w:bCs/>
                <w:kern w:val="0"/>
                <w:sz w:val="21"/>
                <w:szCs w:val="21"/>
                <w:highlight w:val="none"/>
                <w:lang w:val="en-US" w:eastAsia="zh-CN"/>
              </w:rPr>
              <w:t>报价（元）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硬盘</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希捷500G移动硬盘</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365.67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2</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004系列黄色（Y）</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50.53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3</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004系列青色（C）</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50.53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4</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004系列洋红色（M）</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50.53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5</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T6722墨盒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52.67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6</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T6724墨盒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52.67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7</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004系列黑色（BK）</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40.53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8</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T6721墨盒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37.47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9</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816墨盒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166.00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10</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815黑色墨盒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148.33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11</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双飞燕鼠标</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双飞燕520NU光电鼠标</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37.87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12</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天威墨水</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天威墨水</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8.83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13</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兄弟碳粉</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兄弟2140粉</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121.67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rPr>
              <w:t>14</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兄弟硒鼓</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兄弟2140鼓</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widowControl/>
              <w:jc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A</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165.00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4178" w:type="pct"/>
            <w:gridSpan w:val="6"/>
            <w:noWrap/>
            <w:vAlign w:val="center"/>
          </w:tcPr>
          <w:p>
            <w:pPr>
              <w:widowControl/>
              <w:jc w:val="center"/>
              <w:rPr>
                <w:rFonts w:hint="eastAsia" w:ascii="宋体" w:hAnsi="宋体" w:eastAsia="宋体" w:cs="宋体"/>
                <w:b/>
                <w:bCs/>
                <w:kern w:val="0"/>
                <w:sz w:val="21"/>
                <w:szCs w:val="21"/>
                <w:highlight w:val="none"/>
              </w:rPr>
            </w:pPr>
            <w:r>
              <w:rPr>
                <w:rFonts w:hint="eastAsia" w:ascii="宋体" w:hAnsi="宋体" w:eastAsia="宋体" w:cs="宋体"/>
                <w:b/>
                <w:bCs/>
                <w:kern w:val="0"/>
                <w:sz w:val="21"/>
                <w:szCs w:val="21"/>
                <w:highlight w:val="none"/>
              </w:rPr>
              <w:t>B类（序号</w:t>
            </w:r>
            <w:r>
              <w:rPr>
                <w:rFonts w:hint="eastAsia" w:ascii="宋体" w:hAnsi="宋体" w:eastAsia="宋体" w:cs="宋体"/>
                <w:b/>
                <w:bCs/>
                <w:kern w:val="0"/>
                <w:sz w:val="21"/>
                <w:szCs w:val="21"/>
                <w:highlight w:val="none"/>
                <w:lang w:val="en-US" w:eastAsia="zh-CN"/>
              </w:rPr>
              <w:t>15</w:t>
            </w:r>
            <w:r>
              <w:rPr>
                <w:rFonts w:hint="eastAsia" w:ascii="宋体" w:hAnsi="宋体" w:eastAsia="宋体" w:cs="宋体"/>
                <w:b/>
                <w:bCs/>
                <w:kern w:val="0"/>
                <w:sz w:val="21"/>
                <w:szCs w:val="21"/>
                <w:highlight w:val="none"/>
              </w:rPr>
              <w:t>至</w:t>
            </w:r>
            <w:r>
              <w:rPr>
                <w:rFonts w:hint="eastAsia" w:ascii="宋体" w:hAnsi="宋体" w:eastAsia="宋体" w:cs="宋体"/>
                <w:b/>
                <w:bCs/>
                <w:kern w:val="0"/>
                <w:sz w:val="21"/>
                <w:szCs w:val="21"/>
                <w:highlight w:val="none"/>
                <w:lang w:val="en-US" w:eastAsia="zh-CN"/>
              </w:rPr>
              <w:t>57</w:t>
            </w:r>
            <w:r>
              <w:rPr>
                <w:rFonts w:hint="eastAsia" w:ascii="宋体" w:hAnsi="宋体" w:eastAsia="宋体" w:cs="宋体"/>
                <w:b/>
                <w:bCs/>
                <w:kern w:val="0"/>
                <w:sz w:val="21"/>
                <w:szCs w:val="21"/>
                <w:highlight w:val="none"/>
              </w:rPr>
              <w:t>）</w:t>
            </w:r>
          </w:p>
        </w:tc>
        <w:tc>
          <w:tcPr>
            <w:tcW w:w="821" w:type="pct"/>
            <w:noWrap/>
            <w:vAlign w:val="center"/>
          </w:tcPr>
          <w:p>
            <w:pPr>
              <w:widowControl/>
              <w:jc w:val="center"/>
              <w:rPr>
                <w:rFonts w:hint="eastAsia" w:ascii="宋体" w:hAnsi="宋体" w:eastAsia="宋体" w:cs="宋体"/>
                <w:b/>
                <w:bCs/>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15</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VGA线</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3米VGA线</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条</w:t>
            </w:r>
          </w:p>
        </w:tc>
        <w:tc>
          <w:tcPr>
            <w:tcW w:w="462" w:type="pct"/>
            <w:noWrap w:val="0"/>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18.00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16</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VGA线</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10米VGA线</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条</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51.67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17</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色带</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实达BP-650K色带</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24.33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18</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009系列黄色（Y）</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76.00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19</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009系列洋红色（M）</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76.00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20</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009系列青色（C）</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76.00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21</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009系列黑色（BK）</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76.00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22</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T6723墨盒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52.67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23</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ERC38双色架</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21.00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24</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630K/635K色带芯</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22.67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25</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ERC39色带架</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24.47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26</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1600KIII色带芯</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43.53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27</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1600KIIIH色带芯</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56.87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28</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1600KIIIH色带架</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82.20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29</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1600KIII色带架</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82.20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30</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630K/635K色带架</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31.33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31</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675KT色带芯</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41.53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32</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3250架</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35.00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33</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LQ-595k II</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41.13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34</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爱普生色带架、芯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EPSON 1900KII+色带芯</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43.53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35</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得实色带盒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得实DS-1000色带盒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30.07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36</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得实色带芯</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得实M16-1色带芯</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16.80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37</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826BK墨盒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81.00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default" w:ascii="宋体" w:hAnsi="宋体" w:eastAsia="宋体" w:cs="宋体"/>
                <w:kern w:val="0"/>
                <w:sz w:val="21"/>
                <w:szCs w:val="21"/>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38</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826C墨盒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81.00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826M墨盒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81.00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826Y墨盒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81.00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758" w:type="pct"/>
            <w:noWrap w:val="0"/>
            <w:vAlign w:val="center"/>
          </w:tcPr>
          <w:p>
            <w:pPr>
              <w:keepNext w:val="0"/>
              <w:keepLines w:val="0"/>
              <w:widowControl/>
              <w:suppressLineNumbers w:val="0"/>
              <w:jc w:val="center"/>
              <w:textAlignment w:val="center"/>
              <w:rPr>
                <w:rFonts w:hint="eastAsia"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825BK墨盒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91.67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CL-831C墨盒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94.53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8C墨盒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115.67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8M墨盒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115.67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8Y墨盒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115.67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835XL墨盒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121.67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835墨盒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124.20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840墨盒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125.00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49</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841墨盒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155.33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50</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836墨盒</w:t>
            </w:r>
          </w:p>
        </w:tc>
        <w:tc>
          <w:tcPr>
            <w:tcW w:w="429" w:type="pct"/>
            <w:noWrap w:val="0"/>
            <w:vAlign w:val="top"/>
          </w:tcPr>
          <w:p>
            <w:pPr>
              <w:keepNext w:val="0"/>
              <w:keepLines w:val="0"/>
              <w:widowControl/>
              <w:suppressLineNumbers w:val="0"/>
              <w:jc w:val="center"/>
              <w:textAlignment w:val="top"/>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170.47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51</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佳能墨盒</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CANON PG-830BK墨盒</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90.20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52</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金士顿U盘</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金士顿16GU盘</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25.00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53</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金士顿U盘</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金士顿64GU盘</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35.53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54</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金士顿U盘</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金士顿32GU盘</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29.47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55</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墨盒　</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利盟S408四色每色140大容量，小容108</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套</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125.00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56</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色带架　</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耐力PANASONIC KX-P1090/1121)色带架</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9.13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373" w:type="pct"/>
            <w:noWrap/>
            <w:vAlign w:val="center"/>
          </w:tcPr>
          <w:p>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57</w:t>
            </w:r>
          </w:p>
        </w:tc>
        <w:tc>
          <w:tcPr>
            <w:tcW w:w="758"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双飞燕键盘</w:t>
            </w:r>
          </w:p>
        </w:tc>
        <w:tc>
          <w:tcPr>
            <w:tcW w:w="1387"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双飞燕USB键盘</w:t>
            </w:r>
          </w:p>
        </w:tc>
        <w:tc>
          <w:tcPr>
            <w:tcW w:w="429" w:type="pct"/>
            <w:noWrap w:val="0"/>
            <w:vAlign w:val="center"/>
          </w:tcPr>
          <w:p>
            <w:pPr>
              <w:keepNext w:val="0"/>
              <w:keepLines w:val="0"/>
              <w:widowControl/>
              <w:suppressLineNumbers w:val="0"/>
              <w:jc w:val="center"/>
              <w:textAlignment w:val="center"/>
              <w:rPr>
                <w:rFonts w:ascii="宋体" w:hAnsi="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个</w:t>
            </w:r>
          </w:p>
        </w:tc>
        <w:tc>
          <w:tcPr>
            <w:tcW w:w="462" w:type="pct"/>
            <w:noWrap w:val="0"/>
            <w:vAlign w:val="center"/>
          </w:tcPr>
          <w:p>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B</w:t>
            </w:r>
          </w:p>
        </w:tc>
        <w:tc>
          <w:tcPr>
            <w:tcW w:w="767"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 xml:space="preserve">54.87 </w:t>
            </w:r>
          </w:p>
        </w:tc>
        <w:tc>
          <w:tcPr>
            <w:tcW w:w="821" w:type="pct"/>
            <w:noWrap w:val="0"/>
            <w:vAlign w:val="center"/>
          </w:tcPr>
          <w:p>
            <w:pPr>
              <w:keepNext w:val="0"/>
              <w:keepLines w:val="0"/>
              <w:widowControl/>
              <w:suppressLineNumbers w:val="0"/>
              <w:jc w:val="center"/>
              <w:textAlignment w:val="center"/>
              <w:rPr>
                <w:rFonts w:hint="eastAsia" w:ascii="宋体" w:hAnsi="宋体" w:eastAsia="宋体" w:cs="宋体"/>
                <w:kern w:val="2"/>
                <w:sz w:val="22"/>
                <w:szCs w:val="22"/>
                <w:highlight w:val="none"/>
                <w:lang w:val="en-US" w:eastAsia="zh-CN" w:bidi="ar-SA"/>
              </w:rPr>
            </w:pPr>
          </w:p>
        </w:tc>
      </w:tr>
    </w:tbl>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宋体" w:hAnsi="宋体" w:eastAsia="宋体" w:cs="宋体"/>
          <w:bCs/>
          <w:sz w:val="24"/>
          <w:szCs w:val="24"/>
          <w:highlight w:val="none"/>
        </w:rPr>
      </w:pPr>
      <w:r>
        <w:rPr>
          <w:rFonts w:hint="eastAsia" w:ascii="宋体" w:hAnsi="宋体"/>
          <w:bCs/>
          <w:sz w:val="24"/>
          <w:highlight w:val="none"/>
        </w:rPr>
        <w:t>注：</w:t>
      </w:r>
      <w:r>
        <w:rPr>
          <w:rFonts w:hint="eastAsia" w:ascii="宋体" w:hAnsi="宋体" w:eastAsia="宋体" w:cs="宋体"/>
          <w:bCs/>
          <w:sz w:val="24"/>
          <w:szCs w:val="24"/>
          <w:highlight w:val="none"/>
          <w:lang w:val="en-US" w:eastAsia="zh-CN"/>
        </w:rPr>
        <w:t>本</w:t>
      </w:r>
      <w:r>
        <w:rPr>
          <w:rFonts w:hint="eastAsia" w:ascii="宋体" w:hAnsi="宋体" w:cs="宋体"/>
          <w:bCs/>
          <w:sz w:val="24"/>
          <w:szCs w:val="24"/>
          <w:highlight w:val="none"/>
          <w:lang w:val="en-US" w:eastAsia="zh-CN"/>
        </w:rPr>
        <w:t>报价表</w:t>
      </w:r>
      <w:r>
        <w:rPr>
          <w:rFonts w:hint="eastAsia" w:ascii="宋体" w:hAnsi="宋体" w:eastAsia="宋体" w:cs="宋体"/>
          <w:bCs/>
          <w:sz w:val="24"/>
          <w:szCs w:val="24"/>
          <w:highlight w:val="none"/>
          <w:lang w:val="en-US" w:eastAsia="zh-CN"/>
        </w:rPr>
        <w:t>价格自响应</w:t>
      </w:r>
      <w:r>
        <w:rPr>
          <w:rFonts w:hint="eastAsia" w:ascii="宋体" w:hAnsi="宋体" w:eastAsia="宋体" w:cs="宋体"/>
          <w:bCs/>
          <w:sz w:val="24"/>
          <w:szCs w:val="24"/>
          <w:highlight w:val="none"/>
        </w:rPr>
        <w:t>截止</w:t>
      </w:r>
      <w:r>
        <w:rPr>
          <w:rFonts w:hint="eastAsia" w:ascii="宋体" w:hAnsi="宋体" w:eastAsia="宋体" w:cs="宋体"/>
          <w:bCs/>
          <w:sz w:val="24"/>
          <w:szCs w:val="24"/>
          <w:highlight w:val="none"/>
          <w:lang w:val="en-US" w:eastAsia="zh-CN"/>
        </w:rPr>
        <w:t>之</w:t>
      </w:r>
      <w:r>
        <w:rPr>
          <w:rFonts w:hint="eastAsia" w:ascii="宋体" w:hAnsi="宋体" w:eastAsia="宋体" w:cs="宋体"/>
          <w:bCs/>
          <w:sz w:val="24"/>
          <w:szCs w:val="24"/>
          <w:highlight w:val="none"/>
        </w:rPr>
        <w:t>日</w:t>
      </w:r>
      <w:r>
        <w:rPr>
          <w:rFonts w:hint="eastAsia" w:ascii="宋体" w:hAnsi="宋体" w:eastAsia="宋体" w:cs="宋体"/>
          <w:bCs/>
          <w:sz w:val="24"/>
          <w:szCs w:val="24"/>
          <w:highlight w:val="none"/>
          <w:lang w:val="en-US" w:eastAsia="zh-CN"/>
        </w:rPr>
        <w:t>起90日</w:t>
      </w:r>
      <w:r>
        <w:rPr>
          <w:rFonts w:hint="eastAsia" w:ascii="宋体" w:hAnsi="宋体" w:eastAsia="宋体" w:cs="宋体"/>
          <w:bCs/>
          <w:sz w:val="24"/>
          <w:szCs w:val="24"/>
          <w:highlight w:val="none"/>
        </w:rPr>
        <w:t>内有效。</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参评</w:t>
      </w:r>
      <w:r>
        <w:rPr>
          <w:rFonts w:hint="eastAsia" w:ascii="宋体" w:hAnsi="宋体" w:cs="宋体"/>
          <w:bCs/>
          <w:sz w:val="24"/>
          <w:szCs w:val="24"/>
          <w:highlight w:val="none"/>
          <w:lang w:val="en-US" w:eastAsia="zh-CN"/>
        </w:rPr>
        <w:t>服务</w:t>
      </w:r>
      <w:r>
        <w:rPr>
          <w:rFonts w:hint="eastAsia" w:ascii="宋体" w:hAnsi="宋体" w:eastAsia="宋体" w:cs="宋体"/>
          <w:bCs/>
          <w:sz w:val="24"/>
          <w:szCs w:val="24"/>
          <w:highlight w:val="none"/>
          <w:lang w:val="en-US" w:eastAsia="zh-CN"/>
        </w:rPr>
        <w:t>商</w:t>
      </w: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eastAsia="zh-CN"/>
        </w:rPr>
        <w:t>盖</w:t>
      </w:r>
      <w:r>
        <w:rPr>
          <w:rFonts w:hint="eastAsia" w:ascii="宋体" w:hAnsi="宋体" w:eastAsia="宋体" w:cs="宋体"/>
          <w:bCs/>
          <w:sz w:val="24"/>
          <w:szCs w:val="24"/>
          <w:highlight w:val="none"/>
        </w:rPr>
        <w:t xml:space="preserve">章）：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被</w:t>
      </w:r>
      <w:r>
        <w:rPr>
          <w:rFonts w:hint="eastAsia" w:ascii="宋体" w:hAnsi="宋体" w:eastAsia="宋体" w:cs="宋体"/>
          <w:bCs/>
          <w:sz w:val="24"/>
          <w:szCs w:val="24"/>
          <w:highlight w:val="none"/>
        </w:rPr>
        <w:t xml:space="preserve">授权代表（签字）：           </w:t>
      </w:r>
    </w:p>
    <w:p>
      <w:pPr>
        <w:keepNext w:val="0"/>
        <w:keepLines w:val="0"/>
        <w:pageBreakBefore w:val="0"/>
        <w:kinsoku/>
        <w:wordWrap/>
        <w:overflowPunct/>
        <w:topLinePunct w:val="0"/>
        <w:bidi w:val="0"/>
        <w:adjustRightInd w:val="0"/>
        <w:snapToGrid w:val="0"/>
        <w:spacing w:line="560" w:lineRule="exact"/>
        <w:ind w:firstLine="4680" w:firstLineChars="1950"/>
        <w:rPr>
          <w:rFonts w:hint="eastAsia" w:ascii="宋体" w:hAnsi="宋体" w:eastAsia="宋体" w:cs="宋体"/>
          <w:bCs/>
          <w:sz w:val="24"/>
          <w:szCs w:val="24"/>
          <w:highlight w:val="none"/>
        </w:rPr>
      </w:pPr>
      <w:r>
        <w:rPr>
          <w:rFonts w:hint="eastAsia" w:ascii="宋体" w:hAnsi="宋体" w:eastAsia="宋体" w:cs="宋体"/>
          <w:bCs/>
          <w:sz w:val="24"/>
          <w:szCs w:val="24"/>
          <w:highlight w:val="none"/>
        </w:rPr>
        <w:t>日期：</w:t>
      </w:r>
    </w:p>
    <w:p>
      <w:pPr>
        <w:widowControl/>
        <w:wordWrap/>
        <w:ind w:firstLine="0" w:firstLineChars="0"/>
        <w:jc w:val="left"/>
        <w:rPr>
          <w:rFonts w:hint="default" w:ascii="仿宋" w:hAnsi="仿宋" w:eastAsia="仿宋" w:cs="仿宋"/>
          <w:b w:val="0"/>
          <w:bCs w:val="0"/>
          <w:sz w:val="32"/>
          <w:szCs w:val="32"/>
          <w:lang w:val="en-US" w:eastAsia="zh-CN"/>
        </w:rPr>
      </w:pPr>
    </w:p>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eastAsia" w:ascii="宋体" w:hAnsi="宋体"/>
          <w:b/>
          <w:bCs/>
          <w:sz w:val="24"/>
          <w:highlight w:val="none"/>
          <w:lang w:val="en-US" w:eastAsia="zh-CN"/>
        </w:rPr>
      </w:pPr>
    </w:p>
    <w:p>
      <w:pPr>
        <w:keepNext w:val="0"/>
        <w:keepLines w:val="0"/>
        <w:pageBreakBefore w:val="0"/>
        <w:kinsoku/>
        <w:wordWrap/>
        <w:overflowPunct/>
        <w:topLinePunct w:val="0"/>
        <w:bidi w:val="0"/>
        <w:adjustRightInd w:val="0"/>
        <w:snapToGrid w:val="0"/>
        <w:spacing w:line="560" w:lineRule="exact"/>
        <w:rPr>
          <w:rFonts w:hint="default" w:ascii="宋体" w:hAnsi="宋体" w:eastAsia="宋体"/>
          <w:b/>
          <w:bCs/>
          <w:sz w:val="24"/>
          <w:highlight w:val="none"/>
          <w:lang w:val="en-US" w:eastAsia="zh-CN"/>
        </w:rPr>
      </w:pPr>
      <w:r>
        <w:rPr>
          <w:rFonts w:hint="eastAsia" w:ascii="宋体" w:hAnsi="宋体"/>
          <w:b/>
          <w:bCs/>
          <w:sz w:val="24"/>
          <w:highlight w:val="none"/>
          <w:lang w:val="en-US" w:eastAsia="zh-CN"/>
        </w:rPr>
        <w:t xml:space="preserve">格式7 </w:t>
      </w:r>
      <w:r>
        <w:rPr>
          <w:rFonts w:hint="eastAsia" w:ascii="宋体" w:hAnsi="宋体" w:eastAsia="宋体" w:cs="宋体"/>
          <w:b/>
          <w:bCs/>
          <w:i w:val="0"/>
          <w:iCs w:val="0"/>
          <w:caps w:val="0"/>
          <w:color w:val="000000"/>
          <w:spacing w:val="0"/>
          <w:sz w:val="28"/>
          <w:szCs w:val="28"/>
          <w:shd w:val="clear" w:fill="FFFFFF"/>
        </w:rPr>
        <w:t>技术商务评分响应资料</w:t>
      </w:r>
    </w:p>
    <w:p>
      <w:pPr>
        <w:keepNext w:val="0"/>
        <w:keepLines w:val="0"/>
        <w:pageBreakBefore w:val="0"/>
        <w:kinsoku/>
        <w:wordWrap/>
        <w:overflowPunct/>
        <w:topLinePunct w:val="0"/>
        <w:bidi w:val="0"/>
        <w:adjustRightInd w:val="0"/>
        <w:snapToGrid w:val="0"/>
        <w:spacing w:line="560" w:lineRule="exact"/>
        <w:ind w:firstLine="480" w:firstLineChars="200"/>
        <w:rPr>
          <w:rFonts w:ascii="仿宋_GB2312" w:eastAsia="仿宋_GB2312"/>
          <w:bCs/>
          <w:sz w:val="24"/>
          <w:highlight w:val="none"/>
        </w:rPr>
      </w:pP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提供技术商务评分响应资料/服务商认为需要提供的其他技术商务资料和说明</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lang w:val="en-US" w:eastAsia="zh-CN"/>
        </w:rPr>
        <w:t>（格式自拟）</w:t>
      </w:r>
    </w:p>
    <w:p>
      <w:pPr>
        <w:keepNext w:val="0"/>
        <w:keepLines w:val="0"/>
        <w:pageBreakBefore w:val="0"/>
        <w:kinsoku/>
        <w:wordWrap/>
        <w:overflowPunct/>
        <w:topLinePunct w:val="0"/>
        <w:bidi w:val="0"/>
        <w:spacing w:line="560" w:lineRule="exact"/>
        <w:jc w:val="center"/>
        <w:rPr>
          <w:rFonts w:hint="eastAsia" w:ascii="宋体" w:hAnsi="宋体" w:eastAsia="宋体" w:cs="宋体"/>
          <w:sz w:val="40"/>
          <w:szCs w:val="40"/>
          <w:highlight w:val="none"/>
        </w:rPr>
      </w:pPr>
    </w:p>
    <w:p>
      <w:pPr>
        <w:keepNext w:val="0"/>
        <w:keepLines w:val="0"/>
        <w:pageBreakBefore w:val="0"/>
        <w:kinsoku/>
        <w:wordWrap/>
        <w:overflowPunct/>
        <w:topLinePunct w:val="0"/>
        <w:bidi w:val="0"/>
        <w:adjustRightInd w:val="0"/>
        <w:snapToGrid w:val="0"/>
        <w:spacing w:line="560" w:lineRule="exact"/>
        <w:rPr>
          <w:rFonts w:hint="default" w:ascii="宋体" w:hAnsi="宋体"/>
          <w:b/>
          <w:bCs/>
          <w:sz w:val="24"/>
          <w:highlight w:val="none"/>
          <w:lang w:val="en-US" w:eastAsia="zh-CN"/>
        </w:rPr>
      </w:pPr>
    </w:p>
    <w:p/>
    <w:sectPr>
      <w:footerReference r:id="rId1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single" w:color="auto" w:sz="4" w:space="1"/>
      </w:pBdr>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ixWE+tIBAACjAwAADgAAAAAAAAABACAAAAAi&#10;AQAAZHJzL2Uyb0RvYy54bWxQSwUGAAAAAAYABgBZAQAAZgUAAAAA&#10;">
              <v:fill on="f" focussize="0,0"/>
              <v:stroke on="f" weight="1.25pt"/>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pPr>
                      <w:pStyle w:val="8"/>
                      <w:rPr>
                        <w:rFonts w:hint="eastAsia"/>
                      </w:rP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rPr>
                        <w:rFonts w:hint="eastAsia"/>
                      </w:rPr>
                      <w:t>25</w:t>
                    </w:r>
                    <w:r>
                      <w:rPr>
                        <w:rFonts w:hint="eastAsia"/>
                      </w:rPr>
                      <w:fldChar w:fldCharType="end"/>
                    </w:r>
                    <w:r>
                      <w:rPr>
                        <w:rFonts w:hint="eastAsia"/>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5"/>
      </w:rPr>
    </w:pPr>
    <w:r>
      <w:fldChar w:fldCharType="begin"/>
    </w:r>
    <w:r>
      <w:rPr>
        <w:rStyle w:val="15"/>
      </w:rPr>
      <w:instrText xml:space="preserve">PAGE  </w:instrText>
    </w:r>
    <w:r>
      <w:fldChar w:fldCharType="end"/>
    </w:r>
  </w:p>
  <w:p>
    <w:pPr>
      <w:pStyle w:val="8"/>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p>
    <w:pPr>
      <w:pStyle w:val="8"/>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19</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tabs>
        <w:tab w:val="left" w:pos="1350"/>
        <w:tab w:val="clear" w:pos="4153"/>
        <w:tab w:val="clear" w:pos="8306"/>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1F520E"/>
    <w:multiLevelType w:val="singleLevel"/>
    <w:tmpl w:val="271F520E"/>
    <w:lvl w:ilvl="0" w:tentative="0">
      <w:start w:val="3"/>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jMjI1NmZmZTFjNzFkNjMwNmZkNDc0MzhjMzBkMGQifQ=="/>
  </w:docVars>
  <w:rsids>
    <w:rsidRoot w:val="39C60050"/>
    <w:rsid w:val="00292BAB"/>
    <w:rsid w:val="00425A1B"/>
    <w:rsid w:val="005714C6"/>
    <w:rsid w:val="007B29C9"/>
    <w:rsid w:val="00847DE1"/>
    <w:rsid w:val="00A87F74"/>
    <w:rsid w:val="01394122"/>
    <w:rsid w:val="013C246A"/>
    <w:rsid w:val="015754F6"/>
    <w:rsid w:val="01B82438"/>
    <w:rsid w:val="01CD7566"/>
    <w:rsid w:val="01D628BE"/>
    <w:rsid w:val="020236B3"/>
    <w:rsid w:val="02154249"/>
    <w:rsid w:val="02225B04"/>
    <w:rsid w:val="02936A01"/>
    <w:rsid w:val="02B726F0"/>
    <w:rsid w:val="02E72B1A"/>
    <w:rsid w:val="02F079B0"/>
    <w:rsid w:val="02F92D08"/>
    <w:rsid w:val="02FA25DD"/>
    <w:rsid w:val="03015719"/>
    <w:rsid w:val="03062D2F"/>
    <w:rsid w:val="03283D05"/>
    <w:rsid w:val="034F1369"/>
    <w:rsid w:val="03AA4003"/>
    <w:rsid w:val="03E94B2B"/>
    <w:rsid w:val="03EC0177"/>
    <w:rsid w:val="03F139E0"/>
    <w:rsid w:val="03FE7EAB"/>
    <w:rsid w:val="04001E75"/>
    <w:rsid w:val="040354C1"/>
    <w:rsid w:val="040A684F"/>
    <w:rsid w:val="042A6EF2"/>
    <w:rsid w:val="044E498E"/>
    <w:rsid w:val="04912ACD"/>
    <w:rsid w:val="04AB3B8E"/>
    <w:rsid w:val="04E92909"/>
    <w:rsid w:val="04F574FF"/>
    <w:rsid w:val="04FC43EA"/>
    <w:rsid w:val="0520021A"/>
    <w:rsid w:val="05257DE5"/>
    <w:rsid w:val="053A4F12"/>
    <w:rsid w:val="057A17B3"/>
    <w:rsid w:val="05B747B5"/>
    <w:rsid w:val="06085010"/>
    <w:rsid w:val="06173EC2"/>
    <w:rsid w:val="06231E4A"/>
    <w:rsid w:val="063F4ED6"/>
    <w:rsid w:val="06782196"/>
    <w:rsid w:val="06783F44"/>
    <w:rsid w:val="067A4160"/>
    <w:rsid w:val="069D7E4F"/>
    <w:rsid w:val="06A967F3"/>
    <w:rsid w:val="06AD62E4"/>
    <w:rsid w:val="06B807E5"/>
    <w:rsid w:val="06C47189"/>
    <w:rsid w:val="06EC66E0"/>
    <w:rsid w:val="07061550"/>
    <w:rsid w:val="073F4A62"/>
    <w:rsid w:val="07465DF0"/>
    <w:rsid w:val="07506C6F"/>
    <w:rsid w:val="07746E01"/>
    <w:rsid w:val="077C7A64"/>
    <w:rsid w:val="07832EBC"/>
    <w:rsid w:val="07A07BF6"/>
    <w:rsid w:val="07A56FBB"/>
    <w:rsid w:val="08165335"/>
    <w:rsid w:val="084C5688"/>
    <w:rsid w:val="087F780C"/>
    <w:rsid w:val="08CE59E1"/>
    <w:rsid w:val="08D00067"/>
    <w:rsid w:val="08F31FA8"/>
    <w:rsid w:val="094B46B8"/>
    <w:rsid w:val="094B5940"/>
    <w:rsid w:val="095011A8"/>
    <w:rsid w:val="09526CCE"/>
    <w:rsid w:val="096B4234"/>
    <w:rsid w:val="09970B85"/>
    <w:rsid w:val="09C33728"/>
    <w:rsid w:val="0A157CFC"/>
    <w:rsid w:val="0A20501F"/>
    <w:rsid w:val="0A402FCB"/>
    <w:rsid w:val="0A432ABB"/>
    <w:rsid w:val="0AB45767"/>
    <w:rsid w:val="0B04049C"/>
    <w:rsid w:val="0B136931"/>
    <w:rsid w:val="0B293A5F"/>
    <w:rsid w:val="0B451935"/>
    <w:rsid w:val="0B81389B"/>
    <w:rsid w:val="0B907F82"/>
    <w:rsid w:val="0B941820"/>
    <w:rsid w:val="0BD83E52"/>
    <w:rsid w:val="0BF202F5"/>
    <w:rsid w:val="0C28640C"/>
    <w:rsid w:val="0C607954"/>
    <w:rsid w:val="0CB21806"/>
    <w:rsid w:val="0DAE2941"/>
    <w:rsid w:val="0E5E6115"/>
    <w:rsid w:val="0E8611C8"/>
    <w:rsid w:val="0E99714E"/>
    <w:rsid w:val="0F44355D"/>
    <w:rsid w:val="0F5B4403"/>
    <w:rsid w:val="0F9A4F2B"/>
    <w:rsid w:val="0FA160C7"/>
    <w:rsid w:val="0FBC7598"/>
    <w:rsid w:val="0FDF3286"/>
    <w:rsid w:val="0FED14FF"/>
    <w:rsid w:val="103A04BC"/>
    <w:rsid w:val="103A5294"/>
    <w:rsid w:val="105C0433"/>
    <w:rsid w:val="106A2B50"/>
    <w:rsid w:val="10863702"/>
    <w:rsid w:val="108D683E"/>
    <w:rsid w:val="10912121"/>
    <w:rsid w:val="10951E6A"/>
    <w:rsid w:val="10A36062"/>
    <w:rsid w:val="10A818CA"/>
    <w:rsid w:val="10C04E65"/>
    <w:rsid w:val="10E072B6"/>
    <w:rsid w:val="10F655D7"/>
    <w:rsid w:val="10FB40F0"/>
    <w:rsid w:val="10FD7E68"/>
    <w:rsid w:val="111156C1"/>
    <w:rsid w:val="11407D54"/>
    <w:rsid w:val="114809B7"/>
    <w:rsid w:val="11592BC4"/>
    <w:rsid w:val="116E041E"/>
    <w:rsid w:val="117A14B8"/>
    <w:rsid w:val="117B6FDE"/>
    <w:rsid w:val="11EE155E"/>
    <w:rsid w:val="12296A3A"/>
    <w:rsid w:val="125910CE"/>
    <w:rsid w:val="127B54E8"/>
    <w:rsid w:val="127C4DBC"/>
    <w:rsid w:val="12942106"/>
    <w:rsid w:val="129E2F84"/>
    <w:rsid w:val="12B5207C"/>
    <w:rsid w:val="12C329EB"/>
    <w:rsid w:val="12DB7D35"/>
    <w:rsid w:val="12FE0C9D"/>
    <w:rsid w:val="130B7EEE"/>
    <w:rsid w:val="13280AA0"/>
    <w:rsid w:val="134012FE"/>
    <w:rsid w:val="13826402"/>
    <w:rsid w:val="138E4DA7"/>
    <w:rsid w:val="139879D4"/>
    <w:rsid w:val="13C702B9"/>
    <w:rsid w:val="13CC1D73"/>
    <w:rsid w:val="13D11138"/>
    <w:rsid w:val="13D824C6"/>
    <w:rsid w:val="13E62E35"/>
    <w:rsid w:val="14733869"/>
    <w:rsid w:val="14975EDD"/>
    <w:rsid w:val="14C12F5A"/>
    <w:rsid w:val="14D56A06"/>
    <w:rsid w:val="152F25BA"/>
    <w:rsid w:val="153674A4"/>
    <w:rsid w:val="15597637"/>
    <w:rsid w:val="156758B0"/>
    <w:rsid w:val="1568787A"/>
    <w:rsid w:val="15787ABD"/>
    <w:rsid w:val="15B30AF5"/>
    <w:rsid w:val="15B8435D"/>
    <w:rsid w:val="15C471A6"/>
    <w:rsid w:val="15FB06EE"/>
    <w:rsid w:val="16414353"/>
    <w:rsid w:val="166E0EC0"/>
    <w:rsid w:val="16775FC6"/>
    <w:rsid w:val="168111F9"/>
    <w:rsid w:val="16E42F30"/>
    <w:rsid w:val="16EB0762"/>
    <w:rsid w:val="16FB4B59"/>
    <w:rsid w:val="16FF7D6A"/>
    <w:rsid w:val="170610F8"/>
    <w:rsid w:val="17101F77"/>
    <w:rsid w:val="171A4BA4"/>
    <w:rsid w:val="17424826"/>
    <w:rsid w:val="178B098D"/>
    <w:rsid w:val="178E7A6B"/>
    <w:rsid w:val="17944956"/>
    <w:rsid w:val="17A74689"/>
    <w:rsid w:val="17C23271"/>
    <w:rsid w:val="17F35B20"/>
    <w:rsid w:val="18221F62"/>
    <w:rsid w:val="183F2B14"/>
    <w:rsid w:val="186E717E"/>
    <w:rsid w:val="18952734"/>
    <w:rsid w:val="18B42547"/>
    <w:rsid w:val="18C54065"/>
    <w:rsid w:val="190B4060"/>
    <w:rsid w:val="191A0E8B"/>
    <w:rsid w:val="191C10A7"/>
    <w:rsid w:val="193A32DB"/>
    <w:rsid w:val="19597C05"/>
    <w:rsid w:val="19834C82"/>
    <w:rsid w:val="198527A8"/>
    <w:rsid w:val="19BE3F0C"/>
    <w:rsid w:val="1A4E5290"/>
    <w:rsid w:val="1A846F04"/>
    <w:rsid w:val="1A8567D8"/>
    <w:rsid w:val="1A9133CF"/>
    <w:rsid w:val="1A9A2283"/>
    <w:rsid w:val="1AA50C28"/>
    <w:rsid w:val="1AB86BAD"/>
    <w:rsid w:val="1AD559B1"/>
    <w:rsid w:val="1AE95B6F"/>
    <w:rsid w:val="1AE96D67"/>
    <w:rsid w:val="1B5763C6"/>
    <w:rsid w:val="1B642891"/>
    <w:rsid w:val="1BB05AD7"/>
    <w:rsid w:val="1BB11F7A"/>
    <w:rsid w:val="1BCF2401"/>
    <w:rsid w:val="1BD23C9F"/>
    <w:rsid w:val="1BE063BC"/>
    <w:rsid w:val="1C220782"/>
    <w:rsid w:val="1C362480"/>
    <w:rsid w:val="1C625023"/>
    <w:rsid w:val="1CB11B06"/>
    <w:rsid w:val="1D37025D"/>
    <w:rsid w:val="1D50131F"/>
    <w:rsid w:val="1D6848BB"/>
    <w:rsid w:val="1D954F84"/>
    <w:rsid w:val="1DA358F3"/>
    <w:rsid w:val="1DC615E1"/>
    <w:rsid w:val="1DD65CC8"/>
    <w:rsid w:val="1DDB508D"/>
    <w:rsid w:val="1E3E73CA"/>
    <w:rsid w:val="1E605592"/>
    <w:rsid w:val="1E8C6387"/>
    <w:rsid w:val="1E9E60BA"/>
    <w:rsid w:val="1ED3045A"/>
    <w:rsid w:val="1EDB2E6A"/>
    <w:rsid w:val="1EFD54D7"/>
    <w:rsid w:val="1F1D3483"/>
    <w:rsid w:val="1F301408"/>
    <w:rsid w:val="1F391C23"/>
    <w:rsid w:val="1F680BA2"/>
    <w:rsid w:val="1F7237CF"/>
    <w:rsid w:val="1F8F25D3"/>
    <w:rsid w:val="1FA0658E"/>
    <w:rsid w:val="1FA15E62"/>
    <w:rsid w:val="1FC102B2"/>
    <w:rsid w:val="1FDE0E64"/>
    <w:rsid w:val="1FFB37C4"/>
    <w:rsid w:val="20000DDB"/>
    <w:rsid w:val="20144604"/>
    <w:rsid w:val="20474C5B"/>
    <w:rsid w:val="2059673D"/>
    <w:rsid w:val="20796507"/>
    <w:rsid w:val="208C3FC2"/>
    <w:rsid w:val="208E34CC"/>
    <w:rsid w:val="20992FDD"/>
    <w:rsid w:val="20B816B5"/>
    <w:rsid w:val="20C444FE"/>
    <w:rsid w:val="20DA787E"/>
    <w:rsid w:val="21555156"/>
    <w:rsid w:val="215D225D"/>
    <w:rsid w:val="21696E53"/>
    <w:rsid w:val="21815F4B"/>
    <w:rsid w:val="2190618E"/>
    <w:rsid w:val="21935C7E"/>
    <w:rsid w:val="21A55B86"/>
    <w:rsid w:val="21A659B2"/>
    <w:rsid w:val="21C10A3D"/>
    <w:rsid w:val="21E07116"/>
    <w:rsid w:val="21EB7868"/>
    <w:rsid w:val="2201708C"/>
    <w:rsid w:val="2208666C"/>
    <w:rsid w:val="223B434C"/>
    <w:rsid w:val="225A5A6F"/>
    <w:rsid w:val="226B52CC"/>
    <w:rsid w:val="2277734E"/>
    <w:rsid w:val="22806203"/>
    <w:rsid w:val="22992613"/>
    <w:rsid w:val="22AA7723"/>
    <w:rsid w:val="22B440FE"/>
    <w:rsid w:val="22CC31F6"/>
    <w:rsid w:val="22D447A0"/>
    <w:rsid w:val="22E744D4"/>
    <w:rsid w:val="230230BC"/>
    <w:rsid w:val="232079E6"/>
    <w:rsid w:val="23305E7B"/>
    <w:rsid w:val="238E494F"/>
    <w:rsid w:val="23AD1F7F"/>
    <w:rsid w:val="23C23826"/>
    <w:rsid w:val="23E26A49"/>
    <w:rsid w:val="23F24EDE"/>
    <w:rsid w:val="24013373"/>
    <w:rsid w:val="24392B0D"/>
    <w:rsid w:val="243B4AD7"/>
    <w:rsid w:val="245331CC"/>
    <w:rsid w:val="247E2C16"/>
    <w:rsid w:val="248144B4"/>
    <w:rsid w:val="248C5333"/>
    <w:rsid w:val="249146F7"/>
    <w:rsid w:val="24E16D01"/>
    <w:rsid w:val="24E92B38"/>
    <w:rsid w:val="24F609FE"/>
    <w:rsid w:val="25076767"/>
    <w:rsid w:val="252C08C4"/>
    <w:rsid w:val="25473008"/>
    <w:rsid w:val="255D0A7D"/>
    <w:rsid w:val="258E50DA"/>
    <w:rsid w:val="25902C01"/>
    <w:rsid w:val="259049AF"/>
    <w:rsid w:val="25926836"/>
    <w:rsid w:val="25A55F80"/>
    <w:rsid w:val="25E35426"/>
    <w:rsid w:val="25FC2044"/>
    <w:rsid w:val="260745FA"/>
    <w:rsid w:val="26084E8D"/>
    <w:rsid w:val="26105AEF"/>
    <w:rsid w:val="26153106"/>
    <w:rsid w:val="262D48F3"/>
    <w:rsid w:val="2650413E"/>
    <w:rsid w:val="265C2AE3"/>
    <w:rsid w:val="26E825C8"/>
    <w:rsid w:val="26F251F5"/>
    <w:rsid w:val="270029FB"/>
    <w:rsid w:val="27054F28"/>
    <w:rsid w:val="270F7B55"/>
    <w:rsid w:val="27897907"/>
    <w:rsid w:val="27932534"/>
    <w:rsid w:val="279544FE"/>
    <w:rsid w:val="27A24E6D"/>
    <w:rsid w:val="27B23302"/>
    <w:rsid w:val="27B34984"/>
    <w:rsid w:val="27D668C5"/>
    <w:rsid w:val="27FD1F46"/>
    <w:rsid w:val="280451E0"/>
    <w:rsid w:val="283006CB"/>
    <w:rsid w:val="28461C9C"/>
    <w:rsid w:val="28616AD6"/>
    <w:rsid w:val="28CF57EE"/>
    <w:rsid w:val="28D9666D"/>
    <w:rsid w:val="28FB4835"/>
    <w:rsid w:val="2910443B"/>
    <w:rsid w:val="292C2C40"/>
    <w:rsid w:val="296C128F"/>
    <w:rsid w:val="297B3BC8"/>
    <w:rsid w:val="2A025DDB"/>
    <w:rsid w:val="2A273408"/>
    <w:rsid w:val="2A64640A"/>
    <w:rsid w:val="2A971665"/>
    <w:rsid w:val="2AB32EED"/>
    <w:rsid w:val="2AEF03C9"/>
    <w:rsid w:val="2AF43C32"/>
    <w:rsid w:val="2B147E30"/>
    <w:rsid w:val="2B2160A9"/>
    <w:rsid w:val="2B434271"/>
    <w:rsid w:val="2B5B5A5F"/>
    <w:rsid w:val="2B764647"/>
    <w:rsid w:val="2B7E52A9"/>
    <w:rsid w:val="2BA47406"/>
    <w:rsid w:val="2BD650E5"/>
    <w:rsid w:val="2BF043F9"/>
    <w:rsid w:val="2BFB4B4C"/>
    <w:rsid w:val="2BFD08C4"/>
    <w:rsid w:val="2C2E4F21"/>
    <w:rsid w:val="2C6303E3"/>
    <w:rsid w:val="2C646B95"/>
    <w:rsid w:val="2C8B2374"/>
    <w:rsid w:val="2CA156F3"/>
    <w:rsid w:val="2CAA6F54"/>
    <w:rsid w:val="2CC43190"/>
    <w:rsid w:val="2CDF0FD8"/>
    <w:rsid w:val="2D202CAF"/>
    <w:rsid w:val="2D5A5C8E"/>
    <w:rsid w:val="2D6230D5"/>
    <w:rsid w:val="2D766B80"/>
    <w:rsid w:val="2D89698A"/>
    <w:rsid w:val="2D9C5EBB"/>
    <w:rsid w:val="2DA03BFD"/>
    <w:rsid w:val="2DB87959"/>
    <w:rsid w:val="2DC93154"/>
    <w:rsid w:val="2E3B56D4"/>
    <w:rsid w:val="2E7C01C6"/>
    <w:rsid w:val="2E81758A"/>
    <w:rsid w:val="2E9F5C62"/>
    <w:rsid w:val="2EB01C1E"/>
    <w:rsid w:val="2ED753FC"/>
    <w:rsid w:val="2EEB534C"/>
    <w:rsid w:val="2EFE507F"/>
    <w:rsid w:val="2F01691D"/>
    <w:rsid w:val="2F2D14C0"/>
    <w:rsid w:val="2F6C023B"/>
    <w:rsid w:val="2FAC6889"/>
    <w:rsid w:val="2FB15C4D"/>
    <w:rsid w:val="2FC55B9D"/>
    <w:rsid w:val="2FF124EE"/>
    <w:rsid w:val="2FFC71B1"/>
    <w:rsid w:val="30134B5A"/>
    <w:rsid w:val="302208F9"/>
    <w:rsid w:val="307153DD"/>
    <w:rsid w:val="3080086A"/>
    <w:rsid w:val="30832396"/>
    <w:rsid w:val="30A25EDE"/>
    <w:rsid w:val="30C10112"/>
    <w:rsid w:val="312225E1"/>
    <w:rsid w:val="31411253"/>
    <w:rsid w:val="315A40C3"/>
    <w:rsid w:val="31801FDE"/>
    <w:rsid w:val="318F0210"/>
    <w:rsid w:val="319770C5"/>
    <w:rsid w:val="31A84A69"/>
    <w:rsid w:val="31C61758"/>
    <w:rsid w:val="31D10829"/>
    <w:rsid w:val="31DD71CE"/>
    <w:rsid w:val="31EE13DB"/>
    <w:rsid w:val="31F6028F"/>
    <w:rsid w:val="31FC517A"/>
    <w:rsid w:val="3208303D"/>
    <w:rsid w:val="321B1AA4"/>
    <w:rsid w:val="32236BAB"/>
    <w:rsid w:val="32877139"/>
    <w:rsid w:val="329A38A8"/>
    <w:rsid w:val="32A41A99"/>
    <w:rsid w:val="32B1065A"/>
    <w:rsid w:val="32E0684A"/>
    <w:rsid w:val="32E26A66"/>
    <w:rsid w:val="330B1B18"/>
    <w:rsid w:val="33460DA3"/>
    <w:rsid w:val="335039CF"/>
    <w:rsid w:val="33574D5E"/>
    <w:rsid w:val="335A1F1F"/>
    <w:rsid w:val="33686F6B"/>
    <w:rsid w:val="337E053C"/>
    <w:rsid w:val="33813B89"/>
    <w:rsid w:val="33CA3782"/>
    <w:rsid w:val="33D463AE"/>
    <w:rsid w:val="33E52369"/>
    <w:rsid w:val="33EC5604"/>
    <w:rsid w:val="33F26834"/>
    <w:rsid w:val="346A6D13"/>
    <w:rsid w:val="3491604D"/>
    <w:rsid w:val="34AE30A3"/>
    <w:rsid w:val="34B855C5"/>
    <w:rsid w:val="34DA5C46"/>
    <w:rsid w:val="34EB7E44"/>
    <w:rsid w:val="35507CB7"/>
    <w:rsid w:val="355A0B35"/>
    <w:rsid w:val="35F5085E"/>
    <w:rsid w:val="361433DA"/>
    <w:rsid w:val="36392E40"/>
    <w:rsid w:val="363D22FB"/>
    <w:rsid w:val="36716136"/>
    <w:rsid w:val="36C344B8"/>
    <w:rsid w:val="36E0150E"/>
    <w:rsid w:val="36EC3A0F"/>
    <w:rsid w:val="371234AD"/>
    <w:rsid w:val="371C0798"/>
    <w:rsid w:val="372E4027"/>
    <w:rsid w:val="37313B18"/>
    <w:rsid w:val="3757357E"/>
    <w:rsid w:val="376C2FAF"/>
    <w:rsid w:val="3772660A"/>
    <w:rsid w:val="379320DC"/>
    <w:rsid w:val="37A4078E"/>
    <w:rsid w:val="37CB1876"/>
    <w:rsid w:val="37E82428"/>
    <w:rsid w:val="382B67B9"/>
    <w:rsid w:val="383733B0"/>
    <w:rsid w:val="3882287D"/>
    <w:rsid w:val="38975BFC"/>
    <w:rsid w:val="38AF194E"/>
    <w:rsid w:val="38F1355F"/>
    <w:rsid w:val="3905525C"/>
    <w:rsid w:val="39292CF8"/>
    <w:rsid w:val="39293000"/>
    <w:rsid w:val="398B39B3"/>
    <w:rsid w:val="39B06F76"/>
    <w:rsid w:val="39BC591B"/>
    <w:rsid w:val="39C60050"/>
    <w:rsid w:val="3A32526F"/>
    <w:rsid w:val="3A445910"/>
    <w:rsid w:val="3A7E0E22"/>
    <w:rsid w:val="3A8914DF"/>
    <w:rsid w:val="3A9643BE"/>
    <w:rsid w:val="3AA0348E"/>
    <w:rsid w:val="3AB605BC"/>
    <w:rsid w:val="3AD273C0"/>
    <w:rsid w:val="3ADB6274"/>
    <w:rsid w:val="3AE27603"/>
    <w:rsid w:val="3B007A89"/>
    <w:rsid w:val="3B0312A1"/>
    <w:rsid w:val="3B1479D8"/>
    <w:rsid w:val="3B1E43B3"/>
    <w:rsid w:val="3B331C0C"/>
    <w:rsid w:val="3B3911ED"/>
    <w:rsid w:val="3B5A188F"/>
    <w:rsid w:val="3BC66F24"/>
    <w:rsid w:val="3C177F2C"/>
    <w:rsid w:val="3C461E13"/>
    <w:rsid w:val="3C4D6CFE"/>
    <w:rsid w:val="3C771FCD"/>
    <w:rsid w:val="3C836BC3"/>
    <w:rsid w:val="3CEB75EB"/>
    <w:rsid w:val="3D944E21"/>
    <w:rsid w:val="3DAE1A1E"/>
    <w:rsid w:val="3DC72AE0"/>
    <w:rsid w:val="3E371A14"/>
    <w:rsid w:val="3E7569E0"/>
    <w:rsid w:val="3E9C5D1B"/>
    <w:rsid w:val="3EBB0897"/>
    <w:rsid w:val="3EBC460F"/>
    <w:rsid w:val="3ECD2378"/>
    <w:rsid w:val="3ED100BA"/>
    <w:rsid w:val="3EE80F60"/>
    <w:rsid w:val="3F3E5024"/>
    <w:rsid w:val="3F4F0FDF"/>
    <w:rsid w:val="3F8A64BB"/>
    <w:rsid w:val="3FC45529"/>
    <w:rsid w:val="3FCC262F"/>
    <w:rsid w:val="3FF37BBC"/>
    <w:rsid w:val="3FF73B50"/>
    <w:rsid w:val="3FFE7A0F"/>
    <w:rsid w:val="4013025E"/>
    <w:rsid w:val="402E533E"/>
    <w:rsid w:val="404D19C2"/>
    <w:rsid w:val="40D53766"/>
    <w:rsid w:val="40DA6FCE"/>
    <w:rsid w:val="40F51B9F"/>
    <w:rsid w:val="41197AF6"/>
    <w:rsid w:val="41270465"/>
    <w:rsid w:val="412F2E76"/>
    <w:rsid w:val="41717932"/>
    <w:rsid w:val="41727207"/>
    <w:rsid w:val="418112D1"/>
    <w:rsid w:val="419C5ECB"/>
    <w:rsid w:val="41BD4926"/>
    <w:rsid w:val="41DA54D8"/>
    <w:rsid w:val="41DD0B24"/>
    <w:rsid w:val="41DD28D2"/>
    <w:rsid w:val="420662CD"/>
    <w:rsid w:val="422228B7"/>
    <w:rsid w:val="42497F67"/>
    <w:rsid w:val="425D7EB7"/>
    <w:rsid w:val="42B0448A"/>
    <w:rsid w:val="42DE6C14"/>
    <w:rsid w:val="42EF5206"/>
    <w:rsid w:val="42FC322C"/>
    <w:rsid w:val="42FF2D1C"/>
    <w:rsid w:val="432804C5"/>
    <w:rsid w:val="43374264"/>
    <w:rsid w:val="43382736"/>
    <w:rsid w:val="434B7D0F"/>
    <w:rsid w:val="43670FED"/>
    <w:rsid w:val="43741014"/>
    <w:rsid w:val="437C436D"/>
    <w:rsid w:val="43A33FB0"/>
    <w:rsid w:val="43CD4BC8"/>
    <w:rsid w:val="43F3462F"/>
    <w:rsid w:val="440F6F8F"/>
    <w:rsid w:val="44110F59"/>
    <w:rsid w:val="441A7E0D"/>
    <w:rsid w:val="442962A2"/>
    <w:rsid w:val="44346C2E"/>
    <w:rsid w:val="447C0AC8"/>
    <w:rsid w:val="44823C05"/>
    <w:rsid w:val="44A1408B"/>
    <w:rsid w:val="44A14EEC"/>
    <w:rsid w:val="44C24001"/>
    <w:rsid w:val="44C47D79"/>
    <w:rsid w:val="44C85ABB"/>
    <w:rsid w:val="44C9538F"/>
    <w:rsid w:val="44F543D6"/>
    <w:rsid w:val="451C5046"/>
    <w:rsid w:val="451E1B7F"/>
    <w:rsid w:val="45440EBA"/>
    <w:rsid w:val="4557299B"/>
    <w:rsid w:val="457C2402"/>
    <w:rsid w:val="45C049E4"/>
    <w:rsid w:val="461940F5"/>
    <w:rsid w:val="46331916"/>
    <w:rsid w:val="464473C4"/>
    <w:rsid w:val="466F1F67"/>
    <w:rsid w:val="46794B93"/>
    <w:rsid w:val="46911EDD"/>
    <w:rsid w:val="469A6FE4"/>
    <w:rsid w:val="46C422B2"/>
    <w:rsid w:val="47174AD8"/>
    <w:rsid w:val="471A45C8"/>
    <w:rsid w:val="47431429"/>
    <w:rsid w:val="47484C91"/>
    <w:rsid w:val="47501D98"/>
    <w:rsid w:val="475A49C5"/>
    <w:rsid w:val="479B30C4"/>
    <w:rsid w:val="47C562E2"/>
    <w:rsid w:val="47E0311C"/>
    <w:rsid w:val="47E30E5E"/>
    <w:rsid w:val="484C255F"/>
    <w:rsid w:val="485458B8"/>
    <w:rsid w:val="48783354"/>
    <w:rsid w:val="48BF2D31"/>
    <w:rsid w:val="48E24C72"/>
    <w:rsid w:val="48E409EA"/>
    <w:rsid w:val="4913307D"/>
    <w:rsid w:val="49264070"/>
    <w:rsid w:val="49494CF1"/>
    <w:rsid w:val="494D658F"/>
    <w:rsid w:val="496E4757"/>
    <w:rsid w:val="497955D6"/>
    <w:rsid w:val="497A30FC"/>
    <w:rsid w:val="49885819"/>
    <w:rsid w:val="49BF6D61"/>
    <w:rsid w:val="4A394D65"/>
    <w:rsid w:val="4A407EA2"/>
    <w:rsid w:val="4A6F2535"/>
    <w:rsid w:val="4A9F6714"/>
    <w:rsid w:val="4AB60164"/>
    <w:rsid w:val="4ACE1952"/>
    <w:rsid w:val="4ADA02F6"/>
    <w:rsid w:val="4AF173EE"/>
    <w:rsid w:val="4B386DCB"/>
    <w:rsid w:val="4B5E0F27"/>
    <w:rsid w:val="4B971D44"/>
    <w:rsid w:val="4BB45717"/>
    <w:rsid w:val="4BF2341E"/>
    <w:rsid w:val="4C231829"/>
    <w:rsid w:val="4C5B7215"/>
    <w:rsid w:val="4C6D519A"/>
    <w:rsid w:val="4C6D6F48"/>
    <w:rsid w:val="4C92075D"/>
    <w:rsid w:val="4D135D42"/>
    <w:rsid w:val="4D4044C1"/>
    <w:rsid w:val="4D534390"/>
    <w:rsid w:val="4D537EEC"/>
    <w:rsid w:val="4D722A68"/>
    <w:rsid w:val="4DAC584E"/>
    <w:rsid w:val="4DCD7C9F"/>
    <w:rsid w:val="4DE20ABB"/>
    <w:rsid w:val="4E121B55"/>
    <w:rsid w:val="4E191136"/>
    <w:rsid w:val="4E481A1B"/>
    <w:rsid w:val="4E577B73"/>
    <w:rsid w:val="4E6A1991"/>
    <w:rsid w:val="4E9C58C3"/>
    <w:rsid w:val="4EA824BA"/>
    <w:rsid w:val="4ED35788"/>
    <w:rsid w:val="4F073684"/>
    <w:rsid w:val="4F730D1A"/>
    <w:rsid w:val="4F895E47"/>
    <w:rsid w:val="4F980780"/>
    <w:rsid w:val="4FE17A31"/>
    <w:rsid w:val="500E27F0"/>
    <w:rsid w:val="50146059"/>
    <w:rsid w:val="5019366F"/>
    <w:rsid w:val="50324731"/>
    <w:rsid w:val="50487AB0"/>
    <w:rsid w:val="50575F45"/>
    <w:rsid w:val="50744D49"/>
    <w:rsid w:val="50C11611"/>
    <w:rsid w:val="50D15CF8"/>
    <w:rsid w:val="50DD469C"/>
    <w:rsid w:val="50FE0AB7"/>
    <w:rsid w:val="51114346"/>
    <w:rsid w:val="51167BAE"/>
    <w:rsid w:val="51340035"/>
    <w:rsid w:val="514A7858"/>
    <w:rsid w:val="5164091A"/>
    <w:rsid w:val="5176689F"/>
    <w:rsid w:val="51786173"/>
    <w:rsid w:val="51A60F32"/>
    <w:rsid w:val="51BC69A8"/>
    <w:rsid w:val="51EC090F"/>
    <w:rsid w:val="52263E21"/>
    <w:rsid w:val="52271947"/>
    <w:rsid w:val="52397FF8"/>
    <w:rsid w:val="52410C5B"/>
    <w:rsid w:val="52556A4B"/>
    <w:rsid w:val="525E7A5F"/>
    <w:rsid w:val="52662470"/>
    <w:rsid w:val="529214B7"/>
    <w:rsid w:val="52BA27BB"/>
    <w:rsid w:val="52BB6C5F"/>
    <w:rsid w:val="52E15F9A"/>
    <w:rsid w:val="53281E1B"/>
    <w:rsid w:val="532E5683"/>
    <w:rsid w:val="53446C55"/>
    <w:rsid w:val="53CA4D5B"/>
    <w:rsid w:val="54301FB8"/>
    <w:rsid w:val="54352A41"/>
    <w:rsid w:val="54542C0C"/>
    <w:rsid w:val="54745318"/>
    <w:rsid w:val="54866DF9"/>
    <w:rsid w:val="549332C4"/>
    <w:rsid w:val="549C03CB"/>
    <w:rsid w:val="54E3424B"/>
    <w:rsid w:val="54F621D1"/>
    <w:rsid w:val="550A7A2A"/>
    <w:rsid w:val="551C150B"/>
    <w:rsid w:val="552C79A0"/>
    <w:rsid w:val="55355204"/>
    <w:rsid w:val="554E4568"/>
    <w:rsid w:val="554F18E1"/>
    <w:rsid w:val="558C6691"/>
    <w:rsid w:val="55A03EEB"/>
    <w:rsid w:val="55B31E70"/>
    <w:rsid w:val="55C220B3"/>
    <w:rsid w:val="55D63DB0"/>
    <w:rsid w:val="55E069DD"/>
    <w:rsid w:val="560C1580"/>
    <w:rsid w:val="561346BC"/>
    <w:rsid w:val="563665FD"/>
    <w:rsid w:val="56430D79"/>
    <w:rsid w:val="564E7DEA"/>
    <w:rsid w:val="56554CD5"/>
    <w:rsid w:val="566969D2"/>
    <w:rsid w:val="56892BD1"/>
    <w:rsid w:val="56B57E6A"/>
    <w:rsid w:val="56E16569"/>
    <w:rsid w:val="56E61DD1"/>
    <w:rsid w:val="56E66275"/>
    <w:rsid w:val="56F75D8C"/>
    <w:rsid w:val="56F91B04"/>
    <w:rsid w:val="57014E5D"/>
    <w:rsid w:val="571921A6"/>
    <w:rsid w:val="572B4892"/>
    <w:rsid w:val="57430FD1"/>
    <w:rsid w:val="574B7E86"/>
    <w:rsid w:val="57803FD4"/>
    <w:rsid w:val="57882E88"/>
    <w:rsid w:val="579D6934"/>
    <w:rsid w:val="57A001D2"/>
    <w:rsid w:val="57F56770"/>
    <w:rsid w:val="58457873"/>
    <w:rsid w:val="58515970"/>
    <w:rsid w:val="58E660B8"/>
    <w:rsid w:val="58E93DFA"/>
    <w:rsid w:val="58EF7663"/>
    <w:rsid w:val="58F509F1"/>
    <w:rsid w:val="592F35E4"/>
    <w:rsid w:val="59590F80"/>
    <w:rsid w:val="595C281E"/>
    <w:rsid w:val="5979517E"/>
    <w:rsid w:val="5988716F"/>
    <w:rsid w:val="59C75EEA"/>
    <w:rsid w:val="59E44CEE"/>
    <w:rsid w:val="59F12F67"/>
    <w:rsid w:val="5A6A4AC7"/>
    <w:rsid w:val="5A751DEA"/>
    <w:rsid w:val="5A7D2A4C"/>
    <w:rsid w:val="5A8836A8"/>
    <w:rsid w:val="5AB3646E"/>
    <w:rsid w:val="5AC95C92"/>
    <w:rsid w:val="5ADF1011"/>
    <w:rsid w:val="5B4377F2"/>
    <w:rsid w:val="5B484E08"/>
    <w:rsid w:val="5B726329"/>
    <w:rsid w:val="5B7976B8"/>
    <w:rsid w:val="5B9718EC"/>
    <w:rsid w:val="5BD4669C"/>
    <w:rsid w:val="5BEF1728"/>
    <w:rsid w:val="5C0D1BAE"/>
    <w:rsid w:val="5C2E2250"/>
    <w:rsid w:val="5C5479F3"/>
    <w:rsid w:val="5C641B24"/>
    <w:rsid w:val="5C9127DF"/>
    <w:rsid w:val="5C9347A9"/>
    <w:rsid w:val="5CA37F5B"/>
    <w:rsid w:val="5CA442C0"/>
    <w:rsid w:val="5CDD3C76"/>
    <w:rsid w:val="5D3102B3"/>
    <w:rsid w:val="5D347D3A"/>
    <w:rsid w:val="5D577585"/>
    <w:rsid w:val="5D5E0913"/>
    <w:rsid w:val="5D722610"/>
    <w:rsid w:val="5D7D77DC"/>
    <w:rsid w:val="5DB46785"/>
    <w:rsid w:val="5DB93D9B"/>
    <w:rsid w:val="5DD9443E"/>
    <w:rsid w:val="5E084D23"/>
    <w:rsid w:val="5E31427A"/>
    <w:rsid w:val="5EFC6636"/>
    <w:rsid w:val="5F270217"/>
    <w:rsid w:val="5F3202A9"/>
    <w:rsid w:val="5F3833E6"/>
    <w:rsid w:val="5F426012"/>
    <w:rsid w:val="5F702B80"/>
    <w:rsid w:val="5F7D704B"/>
    <w:rsid w:val="5F8328B3"/>
    <w:rsid w:val="60363DC9"/>
    <w:rsid w:val="606D70BF"/>
    <w:rsid w:val="60AA0313"/>
    <w:rsid w:val="60AF1486"/>
    <w:rsid w:val="60B42F40"/>
    <w:rsid w:val="60C5514D"/>
    <w:rsid w:val="60CB21A4"/>
    <w:rsid w:val="60FA6BA5"/>
    <w:rsid w:val="611A7247"/>
    <w:rsid w:val="61750921"/>
    <w:rsid w:val="61820EC5"/>
    <w:rsid w:val="618943CD"/>
    <w:rsid w:val="61970898"/>
    <w:rsid w:val="61A46B11"/>
    <w:rsid w:val="61F01D56"/>
    <w:rsid w:val="61F5613D"/>
    <w:rsid w:val="620B6B90"/>
    <w:rsid w:val="621F43E9"/>
    <w:rsid w:val="622240E6"/>
    <w:rsid w:val="623205C0"/>
    <w:rsid w:val="62712E97"/>
    <w:rsid w:val="627961EF"/>
    <w:rsid w:val="62A74B0A"/>
    <w:rsid w:val="62AB57F2"/>
    <w:rsid w:val="62DD052C"/>
    <w:rsid w:val="62FE04A2"/>
    <w:rsid w:val="63533FB2"/>
    <w:rsid w:val="63696264"/>
    <w:rsid w:val="63773135"/>
    <w:rsid w:val="637B1AF3"/>
    <w:rsid w:val="6390559E"/>
    <w:rsid w:val="639808F7"/>
    <w:rsid w:val="63CE4319"/>
    <w:rsid w:val="63DC6A36"/>
    <w:rsid w:val="641E2BAA"/>
    <w:rsid w:val="64236413"/>
    <w:rsid w:val="64264155"/>
    <w:rsid w:val="644545DB"/>
    <w:rsid w:val="64630F05"/>
    <w:rsid w:val="6468651B"/>
    <w:rsid w:val="648A6492"/>
    <w:rsid w:val="64A86918"/>
    <w:rsid w:val="64B250E9"/>
    <w:rsid w:val="64FE29DC"/>
    <w:rsid w:val="6545060B"/>
    <w:rsid w:val="654E74BF"/>
    <w:rsid w:val="65624D19"/>
    <w:rsid w:val="6578453C"/>
    <w:rsid w:val="65A17F37"/>
    <w:rsid w:val="65E6594A"/>
    <w:rsid w:val="66124991"/>
    <w:rsid w:val="66154481"/>
    <w:rsid w:val="663F14FE"/>
    <w:rsid w:val="664B1C51"/>
    <w:rsid w:val="66647655"/>
    <w:rsid w:val="66846E4D"/>
    <w:rsid w:val="66860EDB"/>
    <w:rsid w:val="66B71094"/>
    <w:rsid w:val="673E5311"/>
    <w:rsid w:val="67564D51"/>
    <w:rsid w:val="6773320D"/>
    <w:rsid w:val="677D408C"/>
    <w:rsid w:val="679A2E90"/>
    <w:rsid w:val="67D068B1"/>
    <w:rsid w:val="67D31EFE"/>
    <w:rsid w:val="67D5211A"/>
    <w:rsid w:val="67D73683"/>
    <w:rsid w:val="67DB7004"/>
    <w:rsid w:val="67E20393"/>
    <w:rsid w:val="67F65BEC"/>
    <w:rsid w:val="67F73E3E"/>
    <w:rsid w:val="682A4621"/>
    <w:rsid w:val="68680898"/>
    <w:rsid w:val="687234C5"/>
    <w:rsid w:val="689B4C22"/>
    <w:rsid w:val="68C47A98"/>
    <w:rsid w:val="68DE6DAC"/>
    <w:rsid w:val="68FB7FBE"/>
    <w:rsid w:val="69186811"/>
    <w:rsid w:val="693469CC"/>
    <w:rsid w:val="69564B94"/>
    <w:rsid w:val="69780FAF"/>
    <w:rsid w:val="698C05B6"/>
    <w:rsid w:val="69C42446"/>
    <w:rsid w:val="69CA7330"/>
    <w:rsid w:val="69DD52B6"/>
    <w:rsid w:val="69EE17DA"/>
    <w:rsid w:val="69F21433"/>
    <w:rsid w:val="69F61ED3"/>
    <w:rsid w:val="69FD74BC"/>
    <w:rsid w:val="6A0665BA"/>
    <w:rsid w:val="6A1862EE"/>
    <w:rsid w:val="6A350C4E"/>
    <w:rsid w:val="6A4F12FC"/>
    <w:rsid w:val="6ADB7A47"/>
    <w:rsid w:val="6AEC1C54"/>
    <w:rsid w:val="6B2C2051"/>
    <w:rsid w:val="6B6028D6"/>
    <w:rsid w:val="6BAD2A66"/>
    <w:rsid w:val="6BBD0EFB"/>
    <w:rsid w:val="6C006066"/>
    <w:rsid w:val="6C7672FB"/>
    <w:rsid w:val="6C830396"/>
    <w:rsid w:val="6CB542C8"/>
    <w:rsid w:val="6CF44DF0"/>
    <w:rsid w:val="6D3A657B"/>
    <w:rsid w:val="6D527D69"/>
    <w:rsid w:val="6D631F76"/>
    <w:rsid w:val="6D6535F8"/>
    <w:rsid w:val="6DCC18C9"/>
    <w:rsid w:val="6DCE4EA6"/>
    <w:rsid w:val="6DD30EA9"/>
    <w:rsid w:val="6DEF55B7"/>
    <w:rsid w:val="6E3A4A84"/>
    <w:rsid w:val="6E3B25AB"/>
    <w:rsid w:val="6E3F209B"/>
    <w:rsid w:val="6E906D9A"/>
    <w:rsid w:val="6EC452AB"/>
    <w:rsid w:val="6F2D283B"/>
    <w:rsid w:val="6F71097A"/>
    <w:rsid w:val="6F793947"/>
    <w:rsid w:val="6F8A0F15"/>
    <w:rsid w:val="6F977CB5"/>
    <w:rsid w:val="6F9E1043"/>
    <w:rsid w:val="6FA04DBB"/>
    <w:rsid w:val="6FD76303"/>
    <w:rsid w:val="70433998"/>
    <w:rsid w:val="704E4817"/>
    <w:rsid w:val="70691651"/>
    <w:rsid w:val="706C2EEF"/>
    <w:rsid w:val="706E6C67"/>
    <w:rsid w:val="70860455"/>
    <w:rsid w:val="70B86135"/>
    <w:rsid w:val="70DA254F"/>
    <w:rsid w:val="70F21646"/>
    <w:rsid w:val="71072C18"/>
    <w:rsid w:val="71193077"/>
    <w:rsid w:val="711C2B67"/>
    <w:rsid w:val="71433E28"/>
    <w:rsid w:val="71C07997"/>
    <w:rsid w:val="720158B9"/>
    <w:rsid w:val="72021D5D"/>
    <w:rsid w:val="72062ED0"/>
    <w:rsid w:val="721675B7"/>
    <w:rsid w:val="72181581"/>
    <w:rsid w:val="72190E55"/>
    <w:rsid w:val="723B701D"/>
    <w:rsid w:val="72444124"/>
    <w:rsid w:val="724C4D86"/>
    <w:rsid w:val="72563E57"/>
    <w:rsid w:val="726F6CC7"/>
    <w:rsid w:val="728C7879"/>
    <w:rsid w:val="72964253"/>
    <w:rsid w:val="72A9042B"/>
    <w:rsid w:val="72F316A6"/>
    <w:rsid w:val="733073FE"/>
    <w:rsid w:val="734D525A"/>
    <w:rsid w:val="7352461E"/>
    <w:rsid w:val="73726A6F"/>
    <w:rsid w:val="7379604F"/>
    <w:rsid w:val="73903399"/>
    <w:rsid w:val="739C3AEB"/>
    <w:rsid w:val="73B13A3B"/>
    <w:rsid w:val="73CB617F"/>
    <w:rsid w:val="74082F2F"/>
    <w:rsid w:val="741915E0"/>
    <w:rsid w:val="7434641A"/>
    <w:rsid w:val="74367A9C"/>
    <w:rsid w:val="74424693"/>
    <w:rsid w:val="7467234B"/>
    <w:rsid w:val="747D1B6F"/>
    <w:rsid w:val="74A0760B"/>
    <w:rsid w:val="74AB66DC"/>
    <w:rsid w:val="74EB7E91"/>
    <w:rsid w:val="74F71921"/>
    <w:rsid w:val="75047B9A"/>
    <w:rsid w:val="75481FE1"/>
    <w:rsid w:val="75497CA3"/>
    <w:rsid w:val="754E7067"/>
    <w:rsid w:val="758C5DDF"/>
    <w:rsid w:val="759A405B"/>
    <w:rsid w:val="75C335B1"/>
    <w:rsid w:val="75D7705D"/>
    <w:rsid w:val="761A519B"/>
    <w:rsid w:val="762330E7"/>
    <w:rsid w:val="76516E0F"/>
    <w:rsid w:val="76784B5F"/>
    <w:rsid w:val="769C2703"/>
    <w:rsid w:val="76A07D97"/>
    <w:rsid w:val="76B64EC4"/>
    <w:rsid w:val="76E04757"/>
    <w:rsid w:val="76E539FB"/>
    <w:rsid w:val="76E557A9"/>
    <w:rsid w:val="76FB202E"/>
    <w:rsid w:val="77073972"/>
    <w:rsid w:val="771A5453"/>
    <w:rsid w:val="775546DD"/>
    <w:rsid w:val="779571D0"/>
    <w:rsid w:val="779D6084"/>
    <w:rsid w:val="77EB5041"/>
    <w:rsid w:val="78574485"/>
    <w:rsid w:val="786C6182"/>
    <w:rsid w:val="78715547"/>
    <w:rsid w:val="788039DC"/>
    <w:rsid w:val="78B13B95"/>
    <w:rsid w:val="78D45AD6"/>
    <w:rsid w:val="78D87374"/>
    <w:rsid w:val="78FB12B4"/>
    <w:rsid w:val="791E4FA3"/>
    <w:rsid w:val="79297BCF"/>
    <w:rsid w:val="79534C4C"/>
    <w:rsid w:val="79872B48"/>
    <w:rsid w:val="799A0ACD"/>
    <w:rsid w:val="79C43D9C"/>
    <w:rsid w:val="79D33FDF"/>
    <w:rsid w:val="7A150154"/>
    <w:rsid w:val="7A1545F8"/>
    <w:rsid w:val="7A212F9C"/>
    <w:rsid w:val="7A454EDD"/>
    <w:rsid w:val="7A456C8B"/>
    <w:rsid w:val="7A546ECE"/>
    <w:rsid w:val="7A74131E"/>
    <w:rsid w:val="7A807CC3"/>
    <w:rsid w:val="7A9E283F"/>
    <w:rsid w:val="7AA31C03"/>
    <w:rsid w:val="7AA80FC8"/>
    <w:rsid w:val="7AAF67FA"/>
    <w:rsid w:val="7ABB0CFB"/>
    <w:rsid w:val="7AC34054"/>
    <w:rsid w:val="7AD41DBD"/>
    <w:rsid w:val="7AE00762"/>
    <w:rsid w:val="7AEC5358"/>
    <w:rsid w:val="7AFB37ED"/>
    <w:rsid w:val="7B4A02D1"/>
    <w:rsid w:val="7B6018A2"/>
    <w:rsid w:val="7B783090"/>
    <w:rsid w:val="7BB06386"/>
    <w:rsid w:val="7BB51BEE"/>
    <w:rsid w:val="7BB97C75"/>
    <w:rsid w:val="7BD55DED"/>
    <w:rsid w:val="7BD858DD"/>
    <w:rsid w:val="7BEC1388"/>
    <w:rsid w:val="7BF546E1"/>
    <w:rsid w:val="7C4B4301"/>
    <w:rsid w:val="7C501917"/>
    <w:rsid w:val="7C7C095E"/>
    <w:rsid w:val="7CAF4890"/>
    <w:rsid w:val="7CCA16C9"/>
    <w:rsid w:val="7CEA3B1A"/>
    <w:rsid w:val="7DE275D4"/>
    <w:rsid w:val="7DF54524"/>
    <w:rsid w:val="7E0058E3"/>
    <w:rsid w:val="7E2B263C"/>
    <w:rsid w:val="7E4F632A"/>
    <w:rsid w:val="7E6D67B0"/>
    <w:rsid w:val="7EA23D68"/>
    <w:rsid w:val="7EA83C8C"/>
    <w:rsid w:val="7EA85A3A"/>
    <w:rsid w:val="7EB77A2B"/>
    <w:rsid w:val="7F1B445E"/>
    <w:rsid w:val="7F1C3D32"/>
    <w:rsid w:val="7F8D69DE"/>
    <w:rsid w:val="7FB623D9"/>
    <w:rsid w:val="7FEE56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4"/>
      <w:lang w:val="en-US" w:eastAsia="zh-CN" w:bidi="ar-SA"/>
    </w:rPr>
  </w:style>
  <w:style w:type="paragraph" w:styleId="4">
    <w:name w:val="heading 2"/>
    <w:basedOn w:val="1"/>
    <w:next w:val="1"/>
    <w:qFormat/>
    <w:uiPriority w:val="0"/>
    <w:pPr>
      <w:keepNext/>
      <w:keepLines/>
      <w:widowControl w:val="0"/>
      <w:spacing w:before="260" w:after="260" w:line="416" w:lineRule="auto"/>
      <w:jc w:val="both"/>
      <w:outlineLvl w:val="1"/>
    </w:pPr>
    <w:rPr>
      <w:rFonts w:ascii="Arial" w:hAnsi="Arial" w:eastAsia="黑体" w:cs="Times New Roman"/>
      <w:b/>
      <w:bCs/>
      <w:kern w:val="2"/>
      <w:sz w:val="32"/>
      <w:szCs w:val="32"/>
      <w:lang w:val="en-US" w:eastAsia="zh-CN" w:bidi="ar-SA"/>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szCs w:val="20"/>
    </w:rPr>
  </w:style>
  <w:style w:type="paragraph" w:styleId="3">
    <w:name w:val="toc 5"/>
    <w:basedOn w:val="1"/>
    <w:next w:val="1"/>
    <w:qFormat/>
    <w:uiPriority w:val="0"/>
    <w:pPr>
      <w:ind w:left="1680"/>
    </w:p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Plain Text"/>
    <w:basedOn w:val="1"/>
    <w:next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1">
    <w:name w:val="Body Text First Indent"/>
    <w:basedOn w:val="1"/>
    <w:next w:val="1"/>
    <w:qFormat/>
    <w:uiPriority w:val="0"/>
    <w:pPr>
      <w:spacing w:after="120"/>
      <w:ind w:firstLine="420" w:firstLineChars="100"/>
    </w:pPr>
  </w:style>
  <w:style w:type="table" w:styleId="13">
    <w:name w:val="Table Grid"/>
    <w:basedOn w:val="12"/>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paragraph" w:customStyle="1" w:styleId="16">
    <w:name w:val="样式 文字 + 首行缩进:  2 字符3"/>
    <w:qFormat/>
    <w:uiPriority w:val="0"/>
    <w:pPr>
      <w:widowControl w:val="0"/>
      <w:spacing w:line="360" w:lineRule="auto"/>
      <w:jc w:val="left"/>
    </w:pPr>
    <w:rPr>
      <w:rFonts w:ascii="Calibri" w:hAnsi="Calibri" w:eastAsia="宋体" w:cs="Times New Roman"/>
      <w:kern w:val="2"/>
      <w:sz w:val="28"/>
      <w:szCs w:val="28"/>
      <w:lang w:val="en-US" w:eastAsia="zh-CN" w:bidi="ar-SA"/>
    </w:rPr>
  </w:style>
  <w:style w:type="paragraph" w:customStyle="1" w:styleId="17">
    <w:name w:val="列出段落1"/>
    <w:basedOn w:val="1"/>
    <w:qFormat/>
    <w:uiPriority w:val="34"/>
    <w:pPr>
      <w:ind w:firstLine="420" w:firstLineChars="200"/>
    </w:pPr>
  </w:style>
  <w:style w:type="character" w:customStyle="1" w:styleId="18">
    <w:name w:val="p12"/>
    <w:basedOn w:val="14"/>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7004</Words>
  <Characters>7267</Characters>
  <Lines>0</Lines>
  <Paragraphs>0</Paragraphs>
  <TotalTime>3</TotalTime>
  <ScaleCrop>false</ScaleCrop>
  <LinksUpToDate>false</LinksUpToDate>
  <CharactersWithSpaces>7579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2023-04-06T02:16:00Z</dcterms:created>
  <dc:creator>点点点</dc:creator>
  <cp:lastModifiedBy>覆盆子</cp:lastModifiedBy>
  <cp:lastPrinted>2023-09-22T01:45:00Z</cp:lastPrinted>
  <dcterms:modified xsi:type="dcterms:W3CDTF">2023-12-14T06:51:45Z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89836FFF36E54D6AAC83B4DDE6AC3C8F_13</vt:lpwstr>
  </property>
</Properties>
</file>