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rPr>
        <w:t>2019-2021年购置1000辆新能源公共汽车投资项目后评价报告编制技术服务项目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13975"/>
      <w:bookmarkStart w:id="1" w:name="_Toc29636"/>
      <w:r>
        <w:rPr>
          <w:rFonts w:hint="eastAsia" w:ascii="宋体" w:hAnsi="宋体" w:eastAsia="宋体" w:cs="宋体"/>
          <w:b/>
          <w:color w:val="auto"/>
          <w:sz w:val="44"/>
          <w:szCs w:val="44"/>
          <w:highlight w:val="none"/>
        </w:rPr>
        <w:t xml:space="preserve"> </w:t>
      </w:r>
      <w:bookmarkStart w:id="2" w:name="_GoBack"/>
      <w:bookmarkEnd w:id="2"/>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6</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询价公告</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r>
        <w:rPr>
          <w:rFonts w:hint="eastAsia" w:ascii="宋体" w:hAnsi="宋体" w:eastAsia="宋体" w:cs="宋体"/>
          <w:b/>
          <w:sz w:val="28"/>
          <w:szCs w:val="28"/>
          <w:highlight w:val="none"/>
        </w:rPr>
        <w:t xml:space="preserve"> </w:t>
      </w:r>
    </w:p>
    <w:p>
      <w:pPr>
        <w:numPr>
          <w:ilvl w:val="-1"/>
          <w:numId w:val="0"/>
        </w:numPr>
        <w:spacing w:line="460" w:lineRule="exact"/>
        <w:ind w:firstLine="0" w:firstLineChars="0"/>
        <w:rPr>
          <w:rFonts w:hint="eastAsia" w:ascii="宋体" w:hAnsi="宋体" w:eastAsia="宋体" w:cs="宋体"/>
          <w:b/>
          <w:sz w:val="28"/>
          <w:szCs w:val="28"/>
          <w:highlight w:val="none"/>
        </w:rPr>
      </w:pPr>
    </w:p>
    <w:p>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rPr>
          <w:rFonts w:hint="eastAsia" w:ascii="宋体" w:hAnsi="宋体" w:eastAsia="宋体" w:cs="宋体"/>
          <w:highlight w:val="none"/>
        </w:rPr>
      </w:pPr>
    </w:p>
    <w:p>
      <w:pPr>
        <w:pStyle w:val="12"/>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 xml:space="preserve">第一部分  </w:t>
      </w:r>
    </w:p>
    <w:p>
      <w:pPr>
        <w:pStyle w:val="2"/>
        <w:rPr>
          <w:rFonts w:hint="eastAsia"/>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询价公告</w:t>
      </w:r>
    </w:p>
    <w:p>
      <w:pPr>
        <w:pStyle w:val="12"/>
        <w:rPr>
          <w:rFonts w:hint="eastAsia"/>
          <w:highlight w:val="none"/>
          <w:lang w:val="en-US" w:eastAsia="zh-CN"/>
        </w:rPr>
      </w:pPr>
    </w:p>
    <w:p>
      <w:pPr>
        <w:ind w:left="0" w:leftChars="0" w:firstLine="0" w:firstLineChars="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各潜在服务商：</w:t>
      </w:r>
    </w:p>
    <w:p>
      <w:pPr>
        <w:ind w:firstLine="640" w:firstLineChars="200"/>
        <w:jc w:val="left"/>
        <w:rPr>
          <w:rFonts w:hint="eastAsia" w:ascii="黑体" w:hAnsi="黑体" w:eastAsia="黑体" w:cs="黑体"/>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现就中山市公共交通运输集团有限公司（下称采购人）2019-2021年购置1000辆新能源公共汽车投资项目后评价报告编制技术服务进行公开采购，欢迎符合资格条件的服务商参与报价评选，有关事项如下：</w:t>
      </w:r>
    </w:p>
    <w:p>
      <w:pPr>
        <w:ind w:firstLine="640" w:firstLineChars="20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一、项目基本情况</w:t>
      </w:r>
    </w:p>
    <w:p>
      <w:pPr>
        <w:ind w:left="2238" w:leftChars="304" w:hanging="1600" w:hangingChars="500"/>
        <w:jc w:val="left"/>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项目名称：</w:t>
      </w:r>
      <w:r>
        <w:rPr>
          <w:rFonts w:hint="eastAsia" w:ascii="仿宋" w:hAnsi="仿宋" w:eastAsia="仿宋" w:cs="仿宋"/>
          <w:b w:val="0"/>
          <w:bCs w:val="0"/>
          <w:sz w:val="32"/>
          <w:szCs w:val="32"/>
          <w:highlight w:val="none"/>
          <w:lang w:val="en-US" w:eastAsia="zh-CN"/>
        </w:rPr>
        <w:t>2019-2021年购置1000辆新能源公共汽车投资项目后评价报告编制技术服务项目</w:t>
      </w:r>
    </w:p>
    <w:p>
      <w:pPr>
        <w:ind w:left="1598" w:leftChars="304" w:hanging="960" w:hangingChars="300"/>
        <w:jc w:val="left"/>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采购方式：</w:t>
      </w:r>
      <w:r>
        <w:rPr>
          <w:rFonts w:hint="eastAsia" w:ascii="仿宋" w:hAnsi="仿宋" w:eastAsia="仿宋" w:cs="仿宋"/>
          <w:b w:val="0"/>
          <w:bCs w:val="0"/>
          <w:sz w:val="32"/>
          <w:szCs w:val="32"/>
          <w:highlight w:val="none"/>
          <w:lang w:val="en-US" w:eastAsia="zh-CN"/>
        </w:rPr>
        <w:t>询价</w:t>
      </w:r>
    </w:p>
    <w:p>
      <w:pPr>
        <w:ind w:left="1598" w:leftChars="304" w:hanging="960" w:hangingChars="300"/>
        <w:jc w:val="left"/>
        <w:rPr>
          <w:rFonts w:hint="default"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预算金额：</w:t>
      </w:r>
      <w:r>
        <w:rPr>
          <w:rFonts w:hint="eastAsia" w:ascii="仿宋" w:hAnsi="仿宋" w:eastAsia="仿宋" w:cs="仿宋"/>
          <w:b w:val="0"/>
          <w:bCs w:val="0"/>
          <w:sz w:val="32"/>
          <w:szCs w:val="32"/>
          <w:highlight w:val="none"/>
          <w:lang w:val="en-US" w:eastAsia="zh-CN"/>
        </w:rPr>
        <w:t>¥50000.00元</w:t>
      </w:r>
    </w:p>
    <w:p>
      <w:pPr>
        <w:ind w:left="1598" w:leftChars="304" w:hanging="960" w:hangingChars="300"/>
        <w:jc w:val="left"/>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报价限价：不高于</w:t>
      </w:r>
      <w:r>
        <w:rPr>
          <w:rFonts w:hint="eastAsia" w:ascii="仿宋" w:hAnsi="仿宋" w:eastAsia="仿宋" w:cs="仿宋"/>
          <w:b w:val="0"/>
          <w:bCs w:val="0"/>
          <w:sz w:val="32"/>
          <w:szCs w:val="32"/>
          <w:highlight w:val="none"/>
          <w:lang w:val="en-US" w:eastAsia="zh-CN"/>
        </w:rPr>
        <w:t>¥50000.00元</w:t>
      </w:r>
    </w:p>
    <w:p>
      <w:pPr>
        <w:ind w:left="1598" w:leftChars="304" w:hanging="960" w:hangingChars="300"/>
        <w:jc w:val="left"/>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采购需求：</w:t>
      </w:r>
    </w:p>
    <w:p>
      <w:pPr>
        <w:ind w:left="2877" w:leftChars="608" w:hanging="1600" w:hangingChars="5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项目内容：编制2019-2021年购置1000辆新能源公共汽车投资项目后评价报告</w:t>
      </w:r>
    </w:p>
    <w:p>
      <w:pPr>
        <w:ind w:firstLine="1280" w:firstLineChars="4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技术规格、参数及要求：详见用户需求书</w:t>
      </w:r>
    </w:p>
    <w:p>
      <w:pPr>
        <w:pStyle w:val="2"/>
        <w:rPr>
          <w:rFonts w:hint="default"/>
          <w:highlight w:val="none"/>
          <w:lang w:val="en-US" w:eastAsia="zh-CN"/>
        </w:rPr>
      </w:pPr>
      <w:r>
        <w:rPr>
          <w:rFonts w:hint="eastAsia" w:ascii="仿宋" w:hAnsi="仿宋" w:eastAsia="仿宋" w:cs="仿宋"/>
          <w:b w:val="0"/>
          <w:bCs w:val="0"/>
          <w:sz w:val="32"/>
          <w:szCs w:val="32"/>
          <w:highlight w:val="none"/>
          <w:lang w:val="en-US" w:eastAsia="zh-CN"/>
        </w:rPr>
        <w:t xml:space="preserve">        合同履行期限：自合同签订之日起30个工作日内</w:t>
      </w:r>
    </w:p>
    <w:p>
      <w:pPr>
        <w:ind w:firstLine="640" w:firstLineChars="20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二、各潜在服务商的资格要求：</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（一）具有独立承担民事责任的能力：在中华人民共和国境内注册的法人或其他组织或自然人，投标（响应）时提交有效的营业执照（或事业法人登记证或身份证等相关证明） 副本复印件。</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（二）具有良好的商业信誉和健全的财务会计制度：供应商必须具有良好的商业信誉和健全的财务会计制度（提供2022年度财务状况报告）。</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（三）履行合同所必需专业技术能力相关资质（服务人应具有会计、审计等相关执业资格证书）。</w:t>
      </w:r>
    </w:p>
    <w:p>
      <w:pPr>
        <w:ind w:firstLine="640" w:firstLineChars="20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w:t>
      </w:r>
      <w:r>
        <w:rPr>
          <w:rFonts w:hint="default" w:ascii="仿宋" w:hAnsi="仿宋" w:eastAsia="仿宋" w:cs="仿宋"/>
          <w:b w:val="0"/>
          <w:bCs w:val="0"/>
          <w:sz w:val="32"/>
          <w:szCs w:val="32"/>
          <w:highlight w:val="none"/>
          <w:lang w:val="en-US" w:eastAsia="zh-CN"/>
        </w:rPr>
        <w:t>本项目不接受联合体投标</w:t>
      </w:r>
      <w:r>
        <w:rPr>
          <w:rFonts w:hint="eastAsia" w:ascii="仿宋" w:hAnsi="仿宋" w:eastAsia="仿宋" w:cs="仿宋"/>
          <w:b w:val="0"/>
          <w:bCs w:val="0"/>
          <w:sz w:val="32"/>
          <w:szCs w:val="32"/>
          <w:highlight w:val="none"/>
          <w:lang w:val="en-US" w:eastAsia="zh-CN"/>
        </w:rPr>
        <w:t>参评。</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（五）承诺不将本项目</w:t>
      </w:r>
      <w:r>
        <w:rPr>
          <w:rFonts w:hint="default" w:ascii="仿宋" w:hAnsi="仿宋" w:eastAsia="仿宋" w:cs="仿宋"/>
          <w:b w:val="0"/>
          <w:bCs w:val="0"/>
          <w:sz w:val="32"/>
          <w:szCs w:val="32"/>
          <w:highlight w:val="none"/>
          <w:lang w:val="en-US" w:eastAsia="zh-CN"/>
        </w:rPr>
        <w:t>分包、转包。</w:t>
      </w:r>
    </w:p>
    <w:p>
      <w:pPr>
        <w:ind w:firstLine="640" w:firstLineChars="200"/>
        <w:jc w:val="left"/>
        <w:rPr>
          <w:rFonts w:hint="default" w:ascii="黑体" w:hAnsi="黑体" w:eastAsia="黑体" w:cs="黑体"/>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（六）提供有效报价表且报价未超过询价文件中规定的最高限价。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宋体" w:cs="Times New Roman"/>
          <w:b/>
          <w:bCs/>
          <w:spacing w:val="0"/>
          <w:sz w:val="28"/>
          <w:szCs w:val="28"/>
          <w:highlight w:val="none"/>
          <w:lang w:val="en-US" w:eastAsia="zh-CN"/>
        </w:rPr>
      </w:pPr>
      <w:r>
        <w:rPr>
          <w:rFonts w:hint="eastAsia" w:ascii="仿宋" w:hAnsi="仿宋" w:eastAsia="仿宋" w:cs="仿宋"/>
          <w:b w:val="0"/>
          <w:bCs w:val="0"/>
          <w:spacing w:val="0"/>
          <w:sz w:val="32"/>
          <w:szCs w:val="32"/>
          <w:highlight w:val="none"/>
          <w:lang w:val="en-US" w:eastAsia="zh-CN"/>
        </w:rPr>
        <w:t>（七）</w:t>
      </w:r>
      <w:r>
        <w:rPr>
          <w:rFonts w:hint="eastAsia" w:ascii="仿宋" w:hAnsi="仿宋" w:eastAsia="仿宋" w:cs="仿宋"/>
          <w:sz w:val="32"/>
          <w:szCs w:val="32"/>
          <w:highlight w:val="none"/>
          <w:lang w:eastAsia="zh-CN"/>
        </w:rPr>
        <w:t>参评</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lang w:eastAsia="zh-CN"/>
        </w:rPr>
        <w:t>商满足本项目的主要需求，填写《需求响应表》并全部</w:t>
      </w:r>
      <w:r>
        <w:rPr>
          <w:rFonts w:hint="eastAsia" w:ascii="仿宋" w:hAnsi="仿宋" w:eastAsia="仿宋" w:cs="仿宋"/>
          <w:sz w:val="32"/>
          <w:szCs w:val="32"/>
          <w:highlight w:val="none"/>
          <w:lang w:val="en-US" w:eastAsia="zh-CN"/>
        </w:rPr>
        <w:t>完全响应，</w:t>
      </w:r>
      <w:r>
        <w:rPr>
          <w:rFonts w:hint="eastAsia" w:ascii="仿宋" w:hAnsi="仿宋" w:eastAsia="仿宋" w:cs="仿宋"/>
          <w:sz w:val="32"/>
          <w:szCs w:val="32"/>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三</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w:t>
      </w:r>
      <w:r>
        <w:rPr>
          <w:rFonts w:hint="eastAsia" w:ascii="Times New Roman" w:hAnsi="Times New Roman" w:eastAsia="宋体" w:cs="Times New Roman"/>
          <w:b/>
          <w:bCs/>
          <w:spacing w:val="0"/>
          <w:sz w:val="28"/>
          <w:szCs w:val="28"/>
          <w:highlight w:val="none"/>
          <w:lang w:val="en-US" w:eastAsia="zh-CN"/>
        </w:rPr>
        <w:t>询价</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pacing w:val="0"/>
          <w:sz w:val="32"/>
          <w:szCs w:val="32"/>
          <w:highlight w:val="none"/>
          <w:lang w:eastAsia="zh-CN"/>
        </w:rPr>
      </w:pPr>
      <w:r>
        <w:rPr>
          <w:rFonts w:hint="eastAsia" w:ascii="仿宋" w:hAnsi="仿宋" w:eastAsia="仿宋" w:cs="仿宋"/>
          <w:spacing w:val="0"/>
          <w:sz w:val="32"/>
          <w:szCs w:val="32"/>
          <w:highlight w:val="none"/>
          <w:lang w:eastAsia="zh-CN"/>
        </w:rPr>
        <w:t>（一）本项目的</w:t>
      </w:r>
      <w:r>
        <w:rPr>
          <w:rFonts w:hint="eastAsia" w:ascii="仿宋" w:hAnsi="仿宋" w:eastAsia="仿宋" w:cs="仿宋"/>
          <w:spacing w:val="0"/>
          <w:sz w:val="32"/>
          <w:szCs w:val="32"/>
          <w:highlight w:val="none"/>
          <w:lang w:val="en-US" w:eastAsia="zh-CN"/>
        </w:rPr>
        <w:t>采购</w:t>
      </w:r>
      <w:r>
        <w:rPr>
          <w:rFonts w:hint="eastAsia" w:ascii="仿宋" w:hAnsi="仿宋" w:eastAsia="仿宋" w:cs="仿宋"/>
          <w:spacing w:val="0"/>
          <w:sz w:val="32"/>
          <w:szCs w:val="32"/>
          <w:highlight w:val="none"/>
          <w:lang w:eastAsia="zh-CN"/>
        </w:rPr>
        <w:t>公告信息</w:t>
      </w:r>
      <w:r>
        <w:rPr>
          <w:rFonts w:hint="eastAsia" w:ascii="仿宋" w:hAnsi="仿宋" w:eastAsia="仿宋" w:cs="仿宋"/>
          <w:spacing w:val="0"/>
          <w:sz w:val="32"/>
          <w:szCs w:val="32"/>
          <w:highlight w:val="none"/>
          <w:lang w:val="en-US" w:eastAsia="zh-CN"/>
        </w:rPr>
        <w:t>在采购人官方</w:t>
      </w:r>
      <w:r>
        <w:rPr>
          <w:rFonts w:hint="eastAsia" w:ascii="仿宋" w:hAnsi="仿宋" w:eastAsia="仿宋" w:cs="仿宋"/>
          <w:spacing w:val="0"/>
          <w:sz w:val="32"/>
          <w:szCs w:val="32"/>
          <w:highlight w:val="none"/>
          <w:lang w:eastAsia="zh-CN"/>
        </w:rPr>
        <w:t>网站（https://www.zsbus.cn/）上公布，并视为有效送达，不再另行通知。</w:t>
      </w:r>
    </w:p>
    <w:p>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（二）符合资格的参评单位自行在采购人官方网站（https://www.zsbus.cn/）下载</w:t>
      </w:r>
      <w:r>
        <w:rPr>
          <w:rFonts w:hint="eastAsia" w:ascii="仿宋" w:hAnsi="仿宋" w:eastAsia="仿宋" w:cs="仿宋"/>
          <w:sz w:val="32"/>
          <w:szCs w:val="32"/>
          <w:highlight w:val="none"/>
          <w:lang w:val="en-US" w:eastAsia="zh-CN"/>
        </w:rPr>
        <w:t>询价</w:t>
      </w:r>
      <w:r>
        <w:rPr>
          <w:rFonts w:hint="eastAsia" w:ascii="仿宋" w:hAnsi="仿宋" w:eastAsia="仿宋" w:cs="仿宋"/>
          <w:sz w:val="32"/>
          <w:szCs w:val="32"/>
          <w:highlight w:val="none"/>
          <w:lang w:eastAsia="zh-CN"/>
        </w:rPr>
        <w:t>文件。</w:t>
      </w:r>
    </w:p>
    <w:p>
      <w:pPr>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lang w:val="en-US" w:eastAsia="zh-CN"/>
        </w:rPr>
        <w:t>询价</w:t>
      </w:r>
      <w:r>
        <w:rPr>
          <w:rFonts w:hint="eastAsia" w:ascii="仿宋" w:hAnsi="仿宋" w:eastAsia="仿宋" w:cs="仿宋"/>
          <w:sz w:val="32"/>
          <w:szCs w:val="32"/>
          <w:highlight w:val="none"/>
          <w:lang w:eastAsia="zh-CN"/>
        </w:rPr>
        <w:t>文件下载时间：2023年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lang w:val="en-US" w:eastAsia="zh-CN"/>
        </w:rPr>
        <w:t>16时</w:t>
      </w:r>
      <w:r>
        <w:rPr>
          <w:rFonts w:hint="eastAsia" w:ascii="仿宋" w:hAnsi="仿宋" w:eastAsia="仿宋" w:cs="仿宋"/>
          <w:sz w:val="32"/>
          <w:szCs w:val="32"/>
          <w:highlight w:val="none"/>
          <w:lang w:eastAsia="zh-CN"/>
        </w:rPr>
        <w:t>00</w:t>
      </w:r>
      <w:r>
        <w:rPr>
          <w:rFonts w:hint="eastAsia" w:ascii="仿宋" w:hAnsi="仿宋" w:eastAsia="仿宋" w:cs="仿宋"/>
          <w:sz w:val="32"/>
          <w:szCs w:val="32"/>
          <w:highlight w:val="none"/>
          <w:lang w:val="en-US" w:eastAsia="zh-CN"/>
        </w:rPr>
        <w:t>分</w:t>
      </w:r>
      <w:r>
        <w:rPr>
          <w:rFonts w:hint="eastAsia" w:ascii="仿宋" w:hAnsi="仿宋" w:eastAsia="仿宋" w:cs="仿宋"/>
          <w:sz w:val="32"/>
          <w:szCs w:val="32"/>
          <w:highlight w:val="none"/>
          <w:lang w:eastAsia="zh-CN"/>
        </w:rPr>
        <w:t>至</w:t>
      </w:r>
      <w:r>
        <w:rPr>
          <w:rFonts w:hint="eastAsia" w:ascii="仿宋" w:hAnsi="仿宋" w:eastAsia="仿宋" w:cs="仿宋"/>
          <w:sz w:val="32"/>
          <w:szCs w:val="32"/>
          <w:highlight w:val="none"/>
          <w:lang w:val="en-US" w:eastAsia="zh-CN"/>
        </w:rPr>
        <w:t>2023年6月15</w:t>
      </w:r>
      <w:r>
        <w:rPr>
          <w:rFonts w:hint="eastAsia" w:ascii="仿宋" w:hAnsi="仿宋" w:eastAsia="仿宋" w:cs="仿宋"/>
          <w:sz w:val="32"/>
          <w:szCs w:val="32"/>
          <w:highlight w:val="none"/>
          <w:lang w:eastAsia="zh-CN"/>
        </w:rPr>
        <w:t>日</w:t>
      </w:r>
      <w:r>
        <w:rPr>
          <w:rFonts w:hint="eastAsia" w:ascii="仿宋" w:hAnsi="仿宋" w:eastAsia="仿宋" w:cs="仿宋"/>
          <w:sz w:val="32"/>
          <w:szCs w:val="32"/>
          <w:highlight w:val="none"/>
          <w:lang w:val="en-US" w:eastAsia="zh-CN"/>
        </w:rPr>
        <w:t>16时00分</w:t>
      </w:r>
      <w:r>
        <w:rPr>
          <w:rFonts w:hint="eastAsia" w:ascii="仿宋" w:hAnsi="仿宋" w:eastAsia="仿宋" w:cs="仿宋"/>
          <w:sz w:val="32"/>
          <w:szCs w:val="32"/>
          <w:highlight w:val="none"/>
          <w:lang w:eastAsia="zh-CN"/>
        </w:rPr>
        <w:t>。</w:t>
      </w:r>
    </w:p>
    <w:p>
      <w:pPr>
        <w:ind w:firstLine="640" w:firstLineChars="200"/>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w:t>
      </w:r>
      <w:r>
        <w:rPr>
          <w:rFonts w:hint="default" w:ascii="黑体" w:hAnsi="黑体" w:eastAsia="黑体" w:cs="黑体"/>
          <w:b w:val="0"/>
          <w:bCs w:val="0"/>
          <w:sz w:val="32"/>
          <w:szCs w:val="32"/>
          <w:highlight w:val="none"/>
          <w:lang w:val="en-US" w:eastAsia="zh-CN"/>
        </w:rPr>
        <w:t>、响应文件</w:t>
      </w:r>
      <w:r>
        <w:rPr>
          <w:rFonts w:hint="eastAsia" w:ascii="黑体" w:hAnsi="黑体" w:eastAsia="黑体" w:cs="黑体"/>
          <w:b w:val="0"/>
          <w:bCs w:val="0"/>
          <w:sz w:val="32"/>
          <w:szCs w:val="32"/>
          <w:highlight w:val="none"/>
          <w:lang w:val="en-US" w:eastAsia="zh-CN"/>
        </w:rPr>
        <w:t>要求</w:t>
      </w:r>
      <w:r>
        <w:rPr>
          <w:rFonts w:hint="default" w:ascii="黑体" w:hAnsi="黑体" w:eastAsia="黑体" w:cs="黑体"/>
          <w:b w:val="0"/>
          <w:bCs w:val="0"/>
          <w:sz w:val="32"/>
          <w:szCs w:val="32"/>
          <w:highlight w:val="none"/>
          <w:lang w:val="en-US" w:eastAsia="zh-CN"/>
        </w:rPr>
        <w:t>：</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（一）详见</w:t>
      </w:r>
      <w:r>
        <w:rPr>
          <w:rFonts w:hint="eastAsia" w:ascii="仿宋" w:hAnsi="仿宋" w:eastAsia="仿宋" w:cs="仿宋"/>
          <w:sz w:val="32"/>
          <w:szCs w:val="32"/>
          <w:highlight w:val="none"/>
        </w:rPr>
        <w:t>第三部分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参评响应文件格式</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w:t>
      </w:r>
    </w:p>
    <w:p>
      <w:pPr>
        <w:ind w:firstLine="640" w:firstLineChars="20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（二）</w:t>
      </w:r>
      <w:r>
        <w:rPr>
          <w:rFonts w:hint="default" w:ascii="仿宋" w:hAnsi="仿宋" w:eastAsia="仿宋" w:cs="仿宋"/>
          <w:b w:val="0"/>
          <w:bCs w:val="0"/>
          <w:sz w:val="32"/>
          <w:szCs w:val="32"/>
          <w:highlight w:val="none"/>
          <w:lang w:val="en-US" w:eastAsia="zh-CN"/>
        </w:rPr>
        <w:t>响应文件递交时间：202</w:t>
      </w:r>
      <w:r>
        <w:rPr>
          <w:rFonts w:hint="eastAsia" w:ascii="仿宋" w:hAnsi="仿宋" w:eastAsia="仿宋" w:cs="仿宋"/>
          <w:b w:val="0"/>
          <w:bCs w:val="0"/>
          <w:sz w:val="32"/>
          <w:szCs w:val="32"/>
          <w:highlight w:val="none"/>
          <w:lang w:val="en-US" w:eastAsia="zh-CN"/>
        </w:rPr>
        <w:t>3</w:t>
      </w:r>
      <w:r>
        <w:rPr>
          <w:rFonts w:hint="default" w:ascii="仿宋" w:hAnsi="仿宋" w:eastAsia="仿宋" w:cs="仿宋"/>
          <w:b w:val="0"/>
          <w:bCs w:val="0"/>
          <w:sz w:val="32"/>
          <w:szCs w:val="32"/>
          <w:highlight w:val="none"/>
          <w:lang w:val="en-US" w:eastAsia="zh-CN"/>
        </w:rPr>
        <w:t>年</w:t>
      </w:r>
      <w:r>
        <w:rPr>
          <w:rFonts w:hint="eastAsia" w:ascii="仿宋" w:hAnsi="仿宋" w:eastAsia="仿宋" w:cs="仿宋"/>
          <w:b w:val="0"/>
          <w:bCs w:val="0"/>
          <w:sz w:val="32"/>
          <w:szCs w:val="32"/>
          <w:highlight w:val="none"/>
          <w:lang w:val="en-US" w:eastAsia="zh-CN"/>
        </w:rPr>
        <w:t>6</w:t>
      </w:r>
      <w:r>
        <w:rPr>
          <w:rFonts w:hint="default" w:ascii="仿宋" w:hAnsi="仿宋" w:eastAsia="仿宋" w:cs="仿宋"/>
          <w:b w:val="0"/>
          <w:bCs w:val="0"/>
          <w:sz w:val="32"/>
          <w:szCs w:val="32"/>
          <w:highlight w:val="none"/>
          <w:lang w:val="en-US" w:eastAsia="zh-CN"/>
        </w:rPr>
        <w:t>月</w:t>
      </w:r>
      <w:r>
        <w:rPr>
          <w:rFonts w:hint="eastAsia" w:ascii="仿宋" w:hAnsi="仿宋" w:eastAsia="仿宋" w:cs="仿宋"/>
          <w:b w:val="0"/>
          <w:bCs w:val="0"/>
          <w:sz w:val="32"/>
          <w:szCs w:val="32"/>
          <w:highlight w:val="none"/>
          <w:lang w:val="en-US" w:eastAsia="zh-CN"/>
        </w:rPr>
        <w:t>12</w:t>
      </w:r>
      <w:r>
        <w:rPr>
          <w:rFonts w:hint="default" w:ascii="仿宋" w:hAnsi="仿宋" w:eastAsia="仿宋" w:cs="仿宋"/>
          <w:b w:val="0"/>
          <w:bCs w:val="0"/>
          <w:sz w:val="32"/>
          <w:szCs w:val="32"/>
          <w:highlight w:val="none"/>
          <w:lang w:val="en-US" w:eastAsia="zh-CN"/>
        </w:rPr>
        <w:t>日</w:t>
      </w:r>
      <w:r>
        <w:rPr>
          <w:rFonts w:hint="eastAsia" w:ascii="仿宋" w:hAnsi="仿宋" w:eastAsia="仿宋" w:cs="仿宋"/>
          <w:b w:val="0"/>
          <w:bCs w:val="0"/>
          <w:sz w:val="32"/>
          <w:szCs w:val="32"/>
          <w:highlight w:val="none"/>
          <w:lang w:val="en-US" w:eastAsia="zh-CN"/>
        </w:rPr>
        <w:t>16</w:t>
      </w:r>
      <w:r>
        <w:rPr>
          <w:rFonts w:hint="default" w:ascii="仿宋" w:hAnsi="仿宋" w:eastAsia="仿宋" w:cs="仿宋"/>
          <w:b w:val="0"/>
          <w:bCs w:val="0"/>
          <w:sz w:val="32"/>
          <w:szCs w:val="32"/>
          <w:highlight w:val="none"/>
          <w:lang w:val="en-US" w:eastAsia="zh-CN"/>
        </w:rPr>
        <w:t>时</w:t>
      </w:r>
      <w:r>
        <w:rPr>
          <w:rFonts w:hint="eastAsia" w:ascii="仿宋" w:hAnsi="仿宋" w:eastAsia="仿宋" w:cs="仿宋"/>
          <w:b w:val="0"/>
          <w:bCs w:val="0"/>
          <w:sz w:val="32"/>
          <w:szCs w:val="32"/>
          <w:highlight w:val="none"/>
          <w:lang w:val="en-US" w:eastAsia="zh-CN"/>
        </w:rPr>
        <w:t>00</w:t>
      </w:r>
      <w:r>
        <w:rPr>
          <w:rFonts w:hint="default" w:ascii="仿宋" w:hAnsi="仿宋" w:eastAsia="仿宋" w:cs="仿宋"/>
          <w:b w:val="0"/>
          <w:bCs w:val="0"/>
          <w:sz w:val="32"/>
          <w:szCs w:val="32"/>
          <w:highlight w:val="none"/>
          <w:lang w:val="en-US" w:eastAsia="zh-CN"/>
        </w:rPr>
        <w:t>分</w:t>
      </w:r>
      <w:r>
        <w:rPr>
          <w:rFonts w:hint="eastAsia" w:ascii="仿宋" w:hAnsi="仿宋" w:eastAsia="仿宋" w:cs="仿宋"/>
          <w:b w:val="0"/>
          <w:bCs w:val="0"/>
          <w:sz w:val="32"/>
          <w:szCs w:val="32"/>
          <w:highlight w:val="none"/>
          <w:lang w:val="en-US" w:eastAsia="zh-CN"/>
        </w:rPr>
        <w:t>开始至2023年6月15</w:t>
      </w:r>
      <w:r>
        <w:rPr>
          <w:rFonts w:hint="default" w:ascii="仿宋" w:hAnsi="仿宋" w:eastAsia="仿宋" w:cs="仿宋"/>
          <w:b w:val="0"/>
          <w:bCs w:val="0"/>
          <w:sz w:val="32"/>
          <w:szCs w:val="32"/>
          <w:highlight w:val="none"/>
          <w:lang w:val="en-US" w:eastAsia="zh-CN"/>
        </w:rPr>
        <w:t>日</w:t>
      </w:r>
      <w:r>
        <w:rPr>
          <w:rFonts w:hint="eastAsia" w:ascii="仿宋" w:hAnsi="仿宋" w:eastAsia="仿宋" w:cs="仿宋"/>
          <w:b w:val="0"/>
          <w:bCs w:val="0"/>
          <w:sz w:val="32"/>
          <w:szCs w:val="32"/>
          <w:highlight w:val="none"/>
          <w:lang w:val="en-US" w:eastAsia="zh-CN"/>
        </w:rPr>
        <w:t>16</w:t>
      </w:r>
      <w:r>
        <w:rPr>
          <w:rFonts w:hint="default" w:ascii="仿宋" w:hAnsi="仿宋" w:eastAsia="仿宋" w:cs="仿宋"/>
          <w:b w:val="0"/>
          <w:bCs w:val="0"/>
          <w:sz w:val="32"/>
          <w:szCs w:val="32"/>
          <w:highlight w:val="none"/>
          <w:lang w:val="en-US" w:eastAsia="zh-CN"/>
        </w:rPr>
        <w:t>时</w:t>
      </w:r>
      <w:r>
        <w:rPr>
          <w:rFonts w:hint="eastAsia" w:ascii="仿宋" w:hAnsi="仿宋" w:eastAsia="仿宋" w:cs="仿宋"/>
          <w:b w:val="0"/>
          <w:bCs w:val="0"/>
          <w:sz w:val="32"/>
          <w:szCs w:val="32"/>
          <w:highlight w:val="none"/>
          <w:lang w:val="en-US" w:eastAsia="zh-CN"/>
        </w:rPr>
        <w:t>00</w:t>
      </w:r>
      <w:r>
        <w:rPr>
          <w:rFonts w:hint="default" w:ascii="仿宋" w:hAnsi="仿宋" w:eastAsia="仿宋" w:cs="仿宋"/>
          <w:b w:val="0"/>
          <w:bCs w:val="0"/>
          <w:sz w:val="32"/>
          <w:szCs w:val="32"/>
          <w:highlight w:val="none"/>
          <w:lang w:val="en-US" w:eastAsia="zh-CN"/>
        </w:rPr>
        <w:t>分</w:t>
      </w:r>
      <w:r>
        <w:rPr>
          <w:rFonts w:hint="eastAsia" w:ascii="仿宋" w:hAnsi="仿宋" w:eastAsia="仿宋" w:cs="仿宋"/>
          <w:b w:val="0"/>
          <w:bCs w:val="0"/>
          <w:sz w:val="32"/>
          <w:szCs w:val="32"/>
          <w:highlight w:val="none"/>
          <w:lang w:val="en-US" w:eastAsia="zh-CN"/>
        </w:rPr>
        <w:t>截止。</w:t>
      </w:r>
    </w:p>
    <w:p>
      <w:pPr>
        <w:ind w:firstLine="640" w:firstLineChars="20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（三）</w:t>
      </w:r>
      <w:r>
        <w:rPr>
          <w:rFonts w:hint="default" w:ascii="仿宋" w:hAnsi="仿宋" w:eastAsia="仿宋" w:cs="仿宋"/>
          <w:b w:val="0"/>
          <w:bCs w:val="0"/>
          <w:sz w:val="32"/>
          <w:szCs w:val="32"/>
          <w:highlight w:val="none"/>
          <w:lang w:val="en-US" w:eastAsia="zh-CN"/>
        </w:rPr>
        <w:t>响应文件递交地点</w:t>
      </w:r>
      <w:r>
        <w:rPr>
          <w:rFonts w:hint="eastAsia" w:ascii="仿宋" w:hAnsi="仿宋" w:eastAsia="仿宋" w:cs="仿宋"/>
          <w:b w:val="0"/>
          <w:bCs w:val="0"/>
          <w:sz w:val="32"/>
          <w:szCs w:val="32"/>
          <w:highlight w:val="none"/>
          <w:lang w:val="en-US" w:eastAsia="zh-CN"/>
        </w:rPr>
        <w:t>或邮箱地址</w:t>
      </w:r>
      <w:r>
        <w:rPr>
          <w:rFonts w:hint="default" w:ascii="仿宋" w:hAnsi="仿宋" w:eastAsia="仿宋" w:cs="仿宋"/>
          <w:b w:val="0"/>
          <w:bCs w:val="0"/>
          <w:sz w:val="32"/>
          <w:szCs w:val="32"/>
          <w:highlight w:val="none"/>
          <w:lang w:val="en-US" w:eastAsia="zh-CN"/>
        </w:rPr>
        <w:t>：</w:t>
      </w:r>
      <w:r>
        <w:rPr>
          <w:rFonts w:hint="default" w:ascii="仿宋" w:hAnsi="仿宋" w:eastAsia="仿宋" w:cs="仿宋"/>
          <w:sz w:val="32"/>
          <w:szCs w:val="32"/>
          <w:highlight w:val="none"/>
        </w:rPr>
        <w:t>中山市南区城南三路38号中山公交集团城南办公楼</w:t>
      </w:r>
      <w:r>
        <w:rPr>
          <w:rFonts w:hint="eastAsia" w:ascii="仿宋" w:hAnsi="仿宋" w:eastAsia="仿宋" w:cs="仿宋"/>
          <w:sz w:val="32"/>
          <w:szCs w:val="32"/>
          <w:highlight w:val="none"/>
          <w:lang w:val="en-US" w:eastAsia="zh-CN"/>
        </w:rPr>
        <w:t>彭先生</w:t>
      </w:r>
      <w:r>
        <w:rPr>
          <w:rFonts w:hint="default" w:ascii="仿宋" w:hAnsi="仿宋" w:eastAsia="仿宋" w:cs="仿宋"/>
          <w:sz w:val="32"/>
          <w:szCs w:val="32"/>
          <w:highlight w:val="none"/>
        </w:rPr>
        <w:t>（15972926258）收</w:t>
      </w:r>
      <w:r>
        <w:rPr>
          <w:rFonts w:hint="eastAsia" w:ascii="仿宋" w:hAnsi="仿宋" w:eastAsia="仿宋" w:cs="仿宋"/>
          <w:sz w:val="32"/>
          <w:szCs w:val="32"/>
          <w:highlight w:val="none"/>
          <w:lang w:eastAsia="zh-CN"/>
        </w:rPr>
        <w:t>（</w:t>
      </w:r>
      <w:r>
        <w:rPr>
          <w:rFonts w:hint="default" w:ascii="仿宋" w:hAnsi="仿宋" w:eastAsia="仿宋" w:cs="仿宋"/>
          <w:sz w:val="32"/>
          <w:szCs w:val="32"/>
          <w:highlight w:val="none"/>
        </w:rPr>
        <w:t>邮寄运费</w:t>
      </w:r>
      <w:r>
        <w:rPr>
          <w:rFonts w:hint="eastAsia" w:ascii="仿宋" w:hAnsi="仿宋" w:eastAsia="仿宋" w:cs="仿宋"/>
          <w:sz w:val="32"/>
          <w:szCs w:val="32"/>
          <w:highlight w:val="none"/>
          <w:lang w:val="en-US" w:eastAsia="zh-CN"/>
        </w:rPr>
        <w:t>自付</w:t>
      </w:r>
      <w:r>
        <w:rPr>
          <w:rFonts w:hint="default" w:ascii="仿宋" w:hAnsi="仿宋" w:eastAsia="仿宋" w:cs="仿宋"/>
          <w:sz w:val="32"/>
          <w:szCs w:val="32"/>
          <w:highlight w:val="none"/>
        </w:rPr>
        <w:t>，否则退回参评文件</w:t>
      </w:r>
      <w:r>
        <w:rPr>
          <w:rFonts w:hint="eastAsia" w:ascii="仿宋" w:hAnsi="仿宋" w:eastAsia="仿宋" w:cs="仿宋"/>
          <w:sz w:val="32"/>
          <w:szCs w:val="32"/>
          <w:highlight w:val="none"/>
          <w:lang w:eastAsia="zh-CN"/>
        </w:rPr>
        <w:t>）</w:t>
      </w:r>
      <w:r>
        <w:rPr>
          <w:rFonts w:hint="default"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en-US" w:eastAsia="zh-CN"/>
        </w:rPr>
        <w:t>邮箱地址：zsbus_auditing@163.com。</w:t>
      </w:r>
    </w:p>
    <w:p>
      <w:pPr>
        <w:ind w:firstLine="640" w:firstLineChars="200"/>
        <w:jc w:val="left"/>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参评服务商应在响应文件递交截止时间前现场递交或邮箱递交1份响应文件。现场递交响应文件的要求包装密封并在封口处加盖公章。由采购人按规定组建的定价小组在规定评审时间同时统一开启密封文件或登录邮箱获取响应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eastAsia="zh-CN"/>
        </w:rPr>
      </w:pPr>
      <w:r>
        <w:rPr>
          <w:rFonts w:hint="eastAsia" w:ascii="黑体" w:hAnsi="黑体" w:eastAsia="黑体" w:cs="黑体"/>
          <w:sz w:val="32"/>
          <w:szCs w:val="32"/>
          <w:highlight w:val="none"/>
          <w:lang w:val="en-US" w:eastAsia="zh-CN"/>
        </w:rPr>
        <w:t>五</w:t>
      </w:r>
      <w:r>
        <w:rPr>
          <w:rFonts w:hint="default" w:ascii="黑体" w:hAnsi="黑体" w:eastAsia="黑体" w:cs="黑体"/>
          <w:b w:val="0"/>
          <w:bCs w:val="0"/>
          <w:sz w:val="32"/>
          <w:szCs w:val="32"/>
          <w:highlight w:val="none"/>
          <w:lang w:val="en-US" w:eastAsia="zh-CN"/>
        </w:rPr>
        <w:t>、项目评审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（一）评审时间：202</w:t>
      </w: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年</w:t>
      </w:r>
      <w:r>
        <w:rPr>
          <w:rFonts w:hint="eastAsia" w:ascii="仿宋" w:hAnsi="仿宋" w:eastAsia="仿宋" w:cs="仿宋"/>
          <w:sz w:val="32"/>
          <w:szCs w:val="32"/>
          <w:highlight w:val="none"/>
          <w:lang w:val="en-US" w:eastAsia="zh-CN"/>
        </w:rPr>
        <w:t>6</w:t>
      </w:r>
      <w:r>
        <w:rPr>
          <w:rFonts w:hint="default" w:ascii="仿宋" w:hAnsi="仿宋" w:eastAsia="仿宋" w:cs="仿宋"/>
          <w:sz w:val="32"/>
          <w:szCs w:val="32"/>
          <w:highlight w:val="none"/>
          <w:lang w:val="en-US" w:eastAsia="zh-CN"/>
        </w:rPr>
        <w:t>月</w:t>
      </w:r>
      <w:r>
        <w:rPr>
          <w:rFonts w:hint="eastAsia" w:ascii="仿宋" w:hAnsi="仿宋" w:eastAsia="仿宋" w:cs="仿宋"/>
          <w:sz w:val="32"/>
          <w:szCs w:val="32"/>
          <w:highlight w:val="none"/>
          <w:lang w:val="en-US" w:eastAsia="zh-CN"/>
        </w:rPr>
        <w:t>15</w:t>
      </w:r>
      <w:r>
        <w:rPr>
          <w:rFonts w:hint="default" w:ascii="仿宋" w:hAnsi="仿宋" w:eastAsia="仿宋" w:cs="仿宋"/>
          <w:sz w:val="32"/>
          <w:szCs w:val="32"/>
          <w:highlight w:val="none"/>
          <w:lang w:val="en-US" w:eastAsia="zh-CN"/>
        </w:rPr>
        <w:t>日</w:t>
      </w:r>
      <w:r>
        <w:rPr>
          <w:rFonts w:hint="eastAsia" w:ascii="仿宋" w:hAnsi="仿宋" w:eastAsia="仿宋" w:cs="仿宋"/>
          <w:sz w:val="32"/>
          <w:szCs w:val="32"/>
          <w:highlight w:val="none"/>
          <w:lang w:val="en-US" w:eastAsia="zh-CN"/>
        </w:rPr>
        <w:t>16</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05</w:t>
      </w:r>
      <w:r>
        <w:rPr>
          <w:rFonts w:hint="default" w:ascii="仿宋" w:hAnsi="仿宋" w:eastAsia="仿宋" w:cs="仿宋"/>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（二）评审地点：中山公交集团城南办公楼</w:t>
      </w:r>
      <w:r>
        <w:rPr>
          <w:rFonts w:hint="eastAsia" w:ascii="仿宋" w:hAnsi="仿宋" w:eastAsia="仿宋" w:cs="仿宋"/>
          <w:sz w:val="32"/>
          <w:szCs w:val="32"/>
          <w:highlight w:val="none"/>
          <w:lang w:val="en-US" w:eastAsia="zh-CN"/>
        </w:rPr>
        <w:t>会议室</w:t>
      </w:r>
      <w:r>
        <w:rPr>
          <w:rFonts w:hint="default" w:ascii="仿宋" w:hAnsi="仿宋" w:eastAsia="仿宋" w:cs="仿宋"/>
          <w:sz w:val="32"/>
          <w:szCs w:val="32"/>
          <w:highlight w:val="none"/>
          <w:lang w:val="en-US" w:eastAsia="zh-CN"/>
        </w:rPr>
        <w:t>，评审时</w:t>
      </w:r>
      <w:r>
        <w:rPr>
          <w:rFonts w:hint="eastAsia" w:ascii="仿宋" w:hAnsi="仿宋" w:eastAsia="仿宋" w:cs="仿宋"/>
          <w:sz w:val="32"/>
          <w:szCs w:val="32"/>
          <w:highlight w:val="none"/>
          <w:lang w:val="en-US" w:eastAsia="zh-CN"/>
        </w:rPr>
        <w:t>服务</w:t>
      </w:r>
      <w:r>
        <w:rPr>
          <w:rFonts w:hint="default" w:ascii="仿宋" w:hAnsi="仿宋" w:eastAsia="仿宋" w:cs="仿宋"/>
          <w:sz w:val="32"/>
          <w:szCs w:val="32"/>
          <w:highlight w:val="none"/>
          <w:lang w:val="en-US" w:eastAsia="zh-CN"/>
        </w:rPr>
        <w:t>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w:t>
      </w:r>
      <w:r>
        <w:rPr>
          <w:rFonts w:hint="default" w:ascii="黑体" w:hAnsi="黑体" w:eastAsia="黑体" w:cs="黑体"/>
          <w:b w:val="0"/>
          <w:bCs w:val="0"/>
          <w:sz w:val="32"/>
          <w:szCs w:val="32"/>
          <w:highlight w:val="none"/>
          <w:lang w:eastAsia="zh-CN"/>
        </w:rPr>
        <w:t>、</w:t>
      </w:r>
      <w:r>
        <w:rPr>
          <w:rFonts w:hint="default" w:ascii="黑体" w:hAnsi="黑体" w:eastAsia="黑体" w:cs="黑体"/>
          <w:b w:val="0"/>
          <w:bCs w:val="0"/>
          <w:sz w:val="32"/>
          <w:szCs w:val="32"/>
          <w:highlight w:val="none"/>
          <w:lang w:val="en-US" w:eastAsia="zh-CN"/>
        </w:rPr>
        <w:t>评审结果公示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评审结束后，采购人将在采购人官方媒体上进行结果公示，公示期3日，在公示期结束后7日内由采购人向中选人发出《评选结果通知书》，《评选结果通知书》对中选人和采购人具有同等法律效力。如果参评</w:t>
      </w:r>
      <w:r>
        <w:rPr>
          <w:rFonts w:hint="eastAsia" w:ascii="仿宋" w:hAnsi="仿宋" w:eastAsia="仿宋" w:cs="仿宋"/>
          <w:b w:val="0"/>
          <w:bCs w:val="0"/>
          <w:sz w:val="32"/>
          <w:szCs w:val="32"/>
          <w:highlight w:val="none"/>
          <w:lang w:val="en-US" w:eastAsia="zh-CN"/>
        </w:rPr>
        <w:t>服务</w:t>
      </w:r>
      <w:r>
        <w:rPr>
          <w:rFonts w:hint="default" w:ascii="仿宋" w:hAnsi="仿宋" w:eastAsia="仿宋" w:cs="仿宋"/>
          <w:b w:val="0"/>
          <w:bCs w:val="0"/>
          <w:sz w:val="32"/>
          <w:szCs w:val="32"/>
          <w:highlight w:val="none"/>
          <w:lang w:val="en-US" w:eastAsia="zh-CN"/>
        </w:rPr>
        <w:t>商对此次评审结果有异议的，可在公示期内向采购人书面提出，但需对异议内容的真实性承担责任。采购人自收到书面异议原件之日起3日内作出答复</w:t>
      </w:r>
      <w:r>
        <w:rPr>
          <w:rFonts w:hint="eastAsia" w:ascii="仿宋" w:hAnsi="仿宋" w:eastAsia="仿宋" w:cs="仿宋"/>
          <w:b w:val="0"/>
          <w:bCs w:val="0"/>
          <w:sz w:val="32"/>
          <w:szCs w:val="32"/>
          <w:highlight w:val="none"/>
          <w:lang w:val="en-US" w:eastAsia="zh-CN"/>
        </w:rPr>
        <w:t>，并在</w:t>
      </w:r>
      <w:r>
        <w:rPr>
          <w:rFonts w:hint="default" w:ascii="仿宋" w:hAnsi="仿宋" w:eastAsia="仿宋" w:cs="仿宋"/>
          <w:b w:val="0"/>
          <w:bCs w:val="0"/>
          <w:sz w:val="32"/>
          <w:szCs w:val="32"/>
          <w:highlight w:val="none"/>
          <w:lang w:val="en-US" w:eastAsia="zh-CN"/>
        </w:rPr>
        <w:t>作出答复前暂停本项目评选活动。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七</w:t>
      </w:r>
      <w:r>
        <w:rPr>
          <w:rFonts w:hint="default" w:ascii="黑体" w:hAnsi="黑体" w:eastAsia="黑体" w:cs="黑体"/>
          <w:b w:val="0"/>
          <w:bCs w:val="0"/>
          <w:sz w:val="32"/>
          <w:szCs w:val="32"/>
          <w:highlight w:val="none"/>
          <w:lang w:val="en-US" w:eastAsia="zh-CN"/>
        </w:rPr>
        <w:t>、</w:t>
      </w:r>
      <w:r>
        <w:rPr>
          <w:rFonts w:hint="default" w:ascii="黑体" w:hAnsi="黑体" w:eastAsia="黑体" w:cs="黑体"/>
          <w:b w:val="0"/>
          <w:bCs w:val="0"/>
          <w:sz w:val="32"/>
          <w:szCs w:val="32"/>
          <w:highlight w:val="none"/>
          <w:lang w:eastAsia="zh-CN"/>
        </w:rPr>
        <w:t>采购人联系方式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eastAsia="zh-CN"/>
        </w:rPr>
        <w:t>（</w:t>
      </w:r>
      <w:r>
        <w:rPr>
          <w:rFonts w:hint="default" w:ascii="仿宋" w:hAnsi="仿宋" w:eastAsia="仿宋" w:cs="仿宋"/>
          <w:sz w:val="32"/>
          <w:szCs w:val="32"/>
          <w:highlight w:val="none"/>
          <w:lang w:val="en-US" w:eastAsia="zh-CN"/>
        </w:rPr>
        <w:t>一</w:t>
      </w:r>
      <w:r>
        <w:rPr>
          <w:rFonts w:hint="default" w:ascii="仿宋" w:hAnsi="仿宋" w:eastAsia="仿宋" w:cs="仿宋"/>
          <w:sz w:val="32"/>
          <w:szCs w:val="32"/>
          <w:highlight w:val="none"/>
          <w:lang w:eastAsia="zh-CN"/>
        </w:rPr>
        <w:t>）</w:t>
      </w:r>
      <w:r>
        <w:rPr>
          <w:rFonts w:hint="default" w:ascii="仿宋" w:hAnsi="仿宋" w:eastAsia="仿宋" w:cs="仿宋"/>
          <w:sz w:val="32"/>
          <w:szCs w:val="32"/>
          <w:highlight w:val="none"/>
          <w:lang w:val="en-US" w:eastAsia="zh-CN"/>
        </w:rPr>
        <w:t>联系人及联系电话：</w:t>
      </w:r>
      <w:r>
        <w:rPr>
          <w:rFonts w:hint="eastAsia" w:ascii="仿宋" w:hAnsi="仿宋" w:eastAsia="仿宋" w:cs="仿宋"/>
          <w:sz w:val="32"/>
          <w:szCs w:val="32"/>
          <w:highlight w:val="none"/>
          <w:lang w:val="en-US" w:eastAsia="zh-CN"/>
        </w:rPr>
        <w:t>刘</w:t>
      </w:r>
      <w:r>
        <w:rPr>
          <w:rFonts w:hint="default" w:ascii="仿宋" w:hAnsi="仿宋" w:eastAsia="仿宋" w:cs="仿宋"/>
          <w:sz w:val="32"/>
          <w:szCs w:val="32"/>
          <w:highlight w:val="none"/>
          <w:lang w:eastAsia="zh-CN"/>
        </w:rPr>
        <w:t>先生</w:t>
      </w:r>
      <w:r>
        <w:rPr>
          <w:rFonts w:hint="eastAsia" w:ascii="仿宋" w:hAnsi="仿宋" w:eastAsia="仿宋" w:cs="仿宋"/>
          <w:sz w:val="32"/>
          <w:szCs w:val="32"/>
          <w:highlight w:val="none"/>
          <w:lang w:val="en-US" w:eastAsia="zh-CN"/>
        </w:rPr>
        <w:t>13427036536</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highlight w:val="none"/>
          <w:lang w:eastAsia="zh-CN"/>
        </w:rPr>
      </w:pPr>
      <w:r>
        <w:rPr>
          <w:rFonts w:hint="default" w:ascii="仿宋" w:hAnsi="仿宋" w:eastAsia="仿宋" w:cs="仿宋"/>
          <w:sz w:val="32"/>
          <w:szCs w:val="32"/>
          <w:highlight w:val="none"/>
          <w:lang w:val="en-US" w:eastAsia="zh-CN"/>
        </w:rPr>
        <w:t>（二）</w:t>
      </w:r>
      <w:r>
        <w:rPr>
          <w:rFonts w:hint="default" w:ascii="仿宋" w:hAnsi="仿宋" w:eastAsia="仿宋" w:cs="仿宋"/>
          <w:sz w:val="32"/>
          <w:szCs w:val="32"/>
          <w:highlight w:val="none"/>
          <w:lang w:eastAsia="zh-CN"/>
        </w:rPr>
        <w:t>联系地址：</w:t>
      </w:r>
      <w:r>
        <w:rPr>
          <w:rFonts w:hint="default" w:ascii="仿宋" w:hAnsi="仿宋" w:eastAsia="仿宋" w:cs="仿宋"/>
          <w:sz w:val="32"/>
          <w:szCs w:val="32"/>
          <w:highlight w:val="none"/>
          <w:lang w:val="en-US" w:eastAsia="zh-CN"/>
        </w:rPr>
        <w:t>中山市南区城南三路38号</w:t>
      </w:r>
    </w:p>
    <w:p>
      <w:pPr>
        <w:ind w:firstLine="0" w:firstLineChars="0"/>
        <w:jc w:val="left"/>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br w:type="page"/>
      </w: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第二部分</w:t>
      </w:r>
    </w:p>
    <w:p>
      <w:pPr>
        <w:widowControl/>
        <w:ind w:firstLine="0" w:firstLineChars="0"/>
        <w:jc w:val="left"/>
        <w:rPr>
          <w:rFonts w:hint="default" w:ascii="仿宋" w:hAnsi="仿宋" w:eastAsia="仿宋" w:cs="仿宋"/>
          <w:b w:val="0"/>
          <w:bCs w:val="0"/>
          <w:sz w:val="32"/>
          <w:szCs w:val="32"/>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用户需求书</w:t>
      </w:r>
    </w:p>
    <w:p>
      <w:pPr>
        <w:jc w:val="center"/>
        <w:rPr>
          <w:rFonts w:hint="eastAsia" w:ascii="宋体" w:hAnsi="宋体" w:eastAsia="宋体" w:cs="宋体"/>
          <w:b/>
          <w:bCs/>
          <w:sz w:val="44"/>
          <w:szCs w:val="44"/>
          <w:highlight w:val="none"/>
          <w:lang w:val="en-US" w:eastAsia="zh-CN"/>
        </w:rPr>
      </w:pPr>
    </w:p>
    <w:p>
      <w:pPr>
        <w:ind w:firstLine="640" w:firstLineChars="20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一、总体要求</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（一）用户需求书中的服务指标仅为最低要求。</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（二）采购预算金额¥50000.00元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报价限价为不高于¥50000.00元</w:t>
      </w:r>
      <w:r>
        <w:rPr>
          <w:rFonts w:hint="eastAsia" w:ascii="仿宋" w:hAnsi="仿宋" w:eastAsia="仿宋" w:cs="仿宋"/>
          <w:b w:val="0"/>
          <w:bCs w:val="0"/>
          <w:sz w:val="32"/>
          <w:szCs w:val="32"/>
          <w:highlight w:val="none"/>
          <w:lang w:val="en-US" w:eastAsia="zh-CN"/>
        </w:rPr>
        <w:t>。</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（三）服务商所报价格包含服务价格、</w:t>
      </w:r>
      <w:r>
        <w:rPr>
          <w:rFonts w:hint="eastAsia" w:ascii="仿宋" w:hAnsi="仿宋" w:eastAsia="仿宋" w:cs="仿宋"/>
          <w:b w:val="0"/>
          <w:bCs w:val="0"/>
          <w:sz w:val="32"/>
          <w:szCs w:val="32"/>
          <w:highlight w:val="none"/>
          <w:lang w:val="en-US" w:eastAsia="zh-CN"/>
        </w:rPr>
        <w:t>印刷包装费用</w:t>
      </w:r>
      <w:r>
        <w:rPr>
          <w:rFonts w:hint="eastAsia" w:ascii="仿宋" w:hAnsi="仿宋" w:eastAsia="仿宋" w:cs="仿宋"/>
          <w:b w:val="0"/>
          <w:bCs w:val="0"/>
          <w:sz w:val="32"/>
          <w:szCs w:val="32"/>
          <w:highlight w:val="none"/>
          <w:lang w:val="en-US" w:eastAsia="zh-CN"/>
        </w:rPr>
        <w:t>、运输费用、技术指导、差旅费、验收、保险、保管以及售后服务费、税费等全部费用，未经采购人书面同意，服务商不得向采购人额外收取其他费用。</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（四）交付时间和地点：自合同签订之日起</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lang w:val="en-US" w:eastAsia="zh-CN"/>
        </w:rPr>
        <w:t>日内，中选人根据采购人需求提供服务。所需的包装、印刷、运输、保管、保险、税费等费用全部由中选人承担。</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五）服务验收：中选人提供服务完成后的30日内，由采购人组织验收。验收过程中，采购人发现服务问题的，在10日内向中选人提出，中选人应自采购人提出问题之日起5日内回复和整改并承担由此产生的费用，整改完毕之日起7日内安排采购人验收。如未按时回复和完成整改，采购人有权拒收，并按中选人逾期交付处理，中选人须承担本合同约定的违约责任。如验收合格，采购人出具</w:t>
      </w:r>
      <w:r>
        <w:rPr>
          <w:rFonts w:hint="eastAsia" w:ascii="仿宋" w:hAnsi="仿宋" w:eastAsia="仿宋" w:cs="仿宋"/>
          <w:b w:val="0"/>
          <w:bCs w:val="0"/>
          <w:sz w:val="32"/>
          <w:szCs w:val="32"/>
          <w:highlight w:val="none"/>
          <w:lang w:val="en-US" w:eastAsia="zh-CN"/>
        </w:rPr>
        <w:t>验收确认表</w:t>
      </w:r>
      <w:r>
        <w:rPr>
          <w:rFonts w:hint="eastAsia" w:ascii="仿宋" w:hAnsi="仿宋" w:eastAsia="仿宋" w:cs="仿宋"/>
          <w:b w:val="0"/>
          <w:bCs w:val="0"/>
          <w:sz w:val="32"/>
          <w:szCs w:val="32"/>
          <w:highlight w:val="none"/>
          <w:lang w:val="en-US" w:eastAsia="zh-CN"/>
        </w:rPr>
        <w:t>，作为服务付款依据。</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（六）付款方式</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服务验收合格之日起15日内（如有整改期，则在整改期后），且采购人收到中选人提供的合同金额全额的增值税专用发票后，采购人以银行转账方式向中选人支付合同金额。</w:t>
      </w:r>
    </w:p>
    <w:p>
      <w:pPr>
        <w:ind w:firstLine="640" w:firstLineChars="200"/>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二、服务要求</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编制2019-2021年购置1000辆新能源公共汽车投资项目后评价报告，报告应包含但不限于以下内容：</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1.</w:t>
      </w:r>
      <w:r>
        <w:rPr>
          <w:rFonts w:hint="eastAsia" w:ascii="黑体" w:hAnsi="黑体" w:eastAsia="黑体" w:cs="黑体"/>
          <w:bCs/>
          <w:sz w:val="32"/>
          <w:szCs w:val="32"/>
          <w:highlight w:val="none"/>
        </w:rPr>
        <w:t>项目概况</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（1）项目情况简述。</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（2）项目决策要点。</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（3）项目主要建设内容。</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（4）项目实施进度。</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（5）项目总投资。</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（6）项目资金来源及到位情况。</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（7）项目运行及效益现状。</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2.</w:t>
      </w:r>
      <w:r>
        <w:rPr>
          <w:rFonts w:hint="eastAsia" w:ascii="黑体" w:hAnsi="黑体" w:eastAsia="黑体" w:cs="黑体"/>
          <w:bCs/>
          <w:sz w:val="32"/>
          <w:szCs w:val="32"/>
          <w:highlight w:val="none"/>
        </w:rPr>
        <w:t>项目实施过程的总结与评价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（1）项目前期决策总结与评价。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（2）项目实施准备工作与评价。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（3项目建设实施总结与评价。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（4）项目运营情况与评价。</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3.</w:t>
      </w:r>
      <w:r>
        <w:rPr>
          <w:rFonts w:hint="eastAsia" w:ascii="黑体" w:hAnsi="黑体" w:eastAsia="黑体" w:cs="黑体"/>
          <w:bCs/>
          <w:sz w:val="32"/>
          <w:szCs w:val="32"/>
          <w:highlight w:val="none"/>
        </w:rPr>
        <w:t>项目效果和效益评价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（1）项目技术水平评价。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（2）项目财务经济效益评价。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（3）项目经营管理评价。</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4.</w:t>
      </w:r>
      <w:r>
        <w:rPr>
          <w:rFonts w:hint="eastAsia" w:ascii="黑体" w:hAnsi="黑体" w:eastAsia="黑体" w:cs="黑体"/>
          <w:bCs/>
          <w:sz w:val="32"/>
          <w:szCs w:val="32"/>
          <w:highlight w:val="none"/>
        </w:rPr>
        <w:t>项目环境和社会效益评价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（1）项目环境效益评价。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（2）项目的社会效益评价。</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5.</w:t>
      </w:r>
      <w:r>
        <w:rPr>
          <w:rFonts w:hint="eastAsia" w:ascii="黑体" w:hAnsi="黑体" w:eastAsia="黑体" w:cs="黑体"/>
          <w:bCs/>
          <w:sz w:val="32"/>
          <w:szCs w:val="32"/>
          <w:highlight w:val="none"/>
        </w:rPr>
        <w:t>项目目标和可持续性评价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（1）项目目标评价。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（2）项目持续性评价。。</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6.</w:t>
      </w:r>
      <w:r>
        <w:rPr>
          <w:rFonts w:hint="eastAsia" w:ascii="黑体" w:hAnsi="黑体" w:eastAsia="黑体" w:cs="黑体"/>
          <w:bCs/>
          <w:sz w:val="32"/>
          <w:szCs w:val="32"/>
          <w:highlight w:val="none"/>
        </w:rPr>
        <w:t>项目后评价结论和主要经验教训</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（1）项目成功度评价。</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（2）评价结论和存在的问题。</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（3）主要经验教训。</w:t>
      </w:r>
    </w:p>
    <w:p>
      <w:pPr>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7.</w:t>
      </w:r>
      <w:r>
        <w:rPr>
          <w:rFonts w:hint="eastAsia" w:ascii="黑体" w:hAnsi="黑体" w:eastAsia="黑体" w:cs="黑体"/>
          <w:bCs/>
          <w:sz w:val="32"/>
          <w:szCs w:val="32"/>
          <w:highlight w:val="none"/>
        </w:rPr>
        <w:t>对策建议</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（1）对项目和项目执行机构的建议。</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（2）对企业的对策建议。</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（3）宏观对策建议。</w:t>
      </w: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bCs/>
          <w:sz w:val="44"/>
          <w:szCs w:val="44"/>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第三部分</w:t>
      </w:r>
    </w:p>
    <w:p>
      <w:pPr>
        <w:pStyle w:val="2"/>
        <w:rPr>
          <w:rFonts w:hint="eastAsia"/>
          <w:highlight w:val="none"/>
          <w:lang w:val="en-US" w:eastAsia="zh-CN"/>
        </w:rPr>
      </w:pPr>
    </w:p>
    <w:p>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评审标准</w:t>
      </w:r>
    </w:p>
    <w:p>
      <w:pPr>
        <w:pStyle w:val="12"/>
        <w:rPr>
          <w:rFonts w:hint="eastAsia"/>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一、</w:t>
      </w:r>
      <w:r>
        <w:rPr>
          <w:rFonts w:hint="default" w:ascii="仿宋" w:hAnsi="仿宋" w:eastAsia="仿宋" w:cs="仿宋"/>
          <w:b w:val="0"/>
          <w:bCs w:val="0"/>
          <w:sz w:val="32"/>
          <w:szCs w:val="32"/>
          <w:highlight w:val="none"/>
          <w:lang w:val="en-US" w:eastAsia="zh-CN"/>
        </w:rPr>
        <w:t>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二、</w:t>
      </w:r>
      <w:r>
        <w:rPr>
          <w:rFonts w:hint="default" w:ascii="仿宋" w:hAnsi="仿宋" w:eastAsia="仿宋" w:cs="仿宋"/>
          <w:b w:val="0"/>
          <w:bCs w:val="0"/>
          <w:sz w:val="32"/>
          <w:szCs w:val="32"/>
          <w:highlight w:val="none"/>
          <w:lang w:val="en-US" w:eastAsia="zh-CN"/>
        </w:rPr>
        <w:t>评审标准：</w:t>
      </w:r>
      <w:r>
        <w:rPr>
          <w:rFonts w:hint="default" w:ascii="仿宋" w:hAnsi="仿宋" w:eastAsia="仿宋" w:cs="仿宋"/>
          <w:b w:val="0"/>
          <w:bCs w:val="0"/>
          <w:sz w:val="32"/>
          <w:szCs w:val="32"/>
          <w:highlight w:val="none"/>
          <w:lang w:eastAsia="zh-CN"/>
        </w:rPr>
        <w:t>采用</w:t>
      </w:r>
      <w:r>
        <w:rPr>
          <w:rFonts w:hint="default" w:ascii="仿宋" w:hAnsi="仿宋" w:eastAsia="仿宋" w:cs="仿宋"/>
          <w:b w:val="0"/>
          <w:bCs w:val="0"/>
          <w:sz w:val="32"/>
          <w:szCs w:val="32"/>
          <w:highlight w:val="none"/>
          <w:lang w:val="en-US" w:eastAsia="zh-CN"/>
        </w:rPr>
        <w:t>一次报价的方式，对</w:t>
      </w:r>
      <w:r>
        <w:rPr>
          <w:rFonts w:hint="eastAsia" w:ascii="仿宋" w:hAnsi="仿宋" w:eastAsia="仿宋" w:cs="仿宋"/>
          <w:b w:val="0"/>
          <w:bCs w:val="0"/>
          <w:sz w:val="32"/>
          <w:szCs w:val="32"/>
          <w:highlight w:val="none"/>
          <w:lang w:val="en-US" w:eastAsia="zh-CN"/>
        </w:rPr>
        <w:t>符合</w:t>
      </w:r>
      <w:r>
        <w:rPr>
          <w:rFonts w:hint="default" w:ascii="仿宋" w:hAnsi="仿宋" w:eastAsia="仿宋" w:cs="仿宋"/>
          <w:b w:val="0"/>
          <w:bCs w:val="0"/>
          <w:sz w:val="32"/>
          <w:szCs w:val="32"/>
          <w:highlight w:val="none"/>
          <w:lang w:val="en-US" w:eastAsia="zh-CN"/>
        </w:rPr>
        <w:t>资格</w:t>
      </w:r>
      <w:r>
        <w:rPr>
          <w:rFonts w:hint="eastAsia" w:ascii="仿宋" w:hAnsi="仿宋" w:eastAsia="仿宋" w:cs="仿宋"/>
          <w:b w:val="0"/>
          <w:bCs w:val="0"/>
          <w:sz w:val="32"/>
          <w:szCs w:val="32"/>
          <w:highlight w:val="none"/>
          <w:lang w:val="en-US" w:eastAsia="zh-CN"/>
        </w:rPr>
        <w:t>的参评服务商</w:t>
      </w:r>
      <w:r>
        <w:rPr>
          <w:rFonts w:hint="default" w:ascii="仿宋" w:hAnsi="仿宋" w:eastAsia="仿宋" w:cs="仿宋"/>
          <w:b w:val="0"/>
          <w:bCs w:val="0"/>
          <w:sz w:val="32"/>
          <w:szCs w:val="32"/>
          <w:highlight w:val="none"/>
          <w:lang w:val="en-US" w:eastAsia="zh-CN"/>
        </w:rPr>
        <w:t>确定为有效报价人，定价小组根据“最低价中标原则”确定第一中选</w:t>
      </w:r>
      <w:r>
        <w:rPr>
          <w:rFonts w:hint="eastAsia" w:ascii="仿宋" w:hAnsi="仿宋" w:eastAsia="仿宋" w:cs="仿宋"/>
          <w:b w:val="0"/>
          <w:bCs w:val="0"/>
          <w:sz w:val="32"/>
          <w:szCs w:val="32"/>
          <w:highlight w:val="none"/>
          <w:lang w:val="en-US" w:eastAsia="zh-CN"/>
        </w:rPr>
        <w:t>候选</w:t>
      </w:r>
      <w:r>
        <w:rPr>
          <w:rFonts w:hint="default" w:ascii="仿宋" w:hAnsi="仿宋" w:eastAsia="仿宋" w:cs="仿宋"/>
          <w:b w:val="0"/>
          <w:bCs w:val="0"/>
          <w:sz w:val="32"/>
          <w:szCs w:val="32"/>
          <w:highlight w:val="none"/>
          <w:lang w:val="en-US" w:eastAsia="zh-CN"/>
        </w:rPr>
        <w:t>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b w:val="0"/>
          <w:bCs w:val="0"/>
          <w:sz w:val="32"/>
          <w:szCs w:val="32"/>
          <w:highlight w:val="none"/>
          <w:lang w:eastAsia="zh-CN"/>
        </w:rPr>
      </w:pPr>
      <w:r>
        <w:rPr>
          <w:rFonts w:hint="eastAsia" w:ascii="仿宋" w:hAnsi="仿宋" w:eastAsia="仿宋" w:cs="仿宋"/>
          <w:b w:val="0"/>
          <w:bCs w:val="0"/>
          <w:sz w:val="32"/>
          <w:szCs w:val="32"/>
          <w:highlight w:val="none"/>
          <w:lang w:val="en-US" w:eastAsia="zh-CN"/>
        </w:rPr>
        <w:t>三、</w:t>
      </w:r>
      <w:r>
        <w:rPr>
          <w:rFonts w:hint="default" w:ascii="仿宋" w:hAnsi="仿宋" w:eastAsia="仿宋" w:cs="仿宋"/>
          <w:b w:val="0"/>
          <w:bCs w:val="0"/>
          <w:sz w:val="32"/>
          <w:szCs w:val="32"/>
          <w:highlight w:val="none"/>
          <w:lang w:val="en-US" w:eastAsia="zh-CN"/>
        </w:rPr>
        <w:t>评审结果：定价小组按</w:t>
      </w:r>
      <w:r>
        <w:rPr>
          <w:rFonts w:hint="eastAsia" w:ascii="仿宋" w:hAnsi="仿宋" w:eastAsia="仿宋" w:cs="仿宋"/>
          <w:b w:val="0"/>
          <w:bCs w:val="0"/>
          <w:sz w:val="32"/>
          <w:szCs w:val="32"/>
          <w:highlight w:val="none"/>
          <w:lang w:val="en-US" w:eastAsia="zh-CN"/>
        </w:rPr>
        <w:t>评审标准</w:t>
      </w:r>
      <w:r>
        <w:rPr>
          <w:rFonts w:hint="default" w:ascii="仿宋" w:hAnsi="仿宋" w:eastAsia="仿宋" w:cs="仿宋"/>
          <w:b w:val="0"/>
          <w:bCs w:val="0"/>
          <w:sz w:val="32"/>
          <w:szCs w:val="32"/>
          <w:highlight w:val="none"/>
          <w:lang w:val="en-US" w:eastAsia="zh-CN"/>
        </w:rPr>
        <w:t>确定第一中选候选人后，由采购人向第一中选候选人发出</w:t>
      </w:r>
      <w:r>
        <w:rPr>
          <w:rFonts w:hint="default" w:ascii="仿宋" w:hAnsi="仿宋" w:eastAsia="仿宋" w:cs="仿宋"/>
          <w:b w:val="0"/>
          <w:bCs w:val="0"/>
          <w:sz w:val="32"/>
          <w:szCs w:val="32"/>
          <w:highlight w:val="none"/>
          <w:lang w:eastAsia="zh-CN"/>
        </w:rPr>
        <w:t>《</w:t>
      </w:r>
      <w:r>
        <w:rPr>
          <w:rFonts w:hint="default" w:ascii="仿宋" w:hAnsi="仿宋" w:eastAsia="仿宋" w:cs="仿宋"/>
          <w:b w:val="0"/>
          <w:bCs w:val="0"/>
          <w:sz w:val="32"/>
          <w:szCs w:val="32"/>
          <w:highlight w:val="none"/>
          <w:lang w:val="en-US" w:eastAsia="zh-CN"/>
        </w:rPr>
        <w:t>评选结果</w:t>
      </w:r>
      <w:r>
        <w:rPr>
          <w:rFonts w:hint="default" w:ascii="仿宋" w:hAnsi="仿宋" w:eastAsia="仿宋" w:cs="仿宋"/>
          <w:b w:val="0"/>
          <w:bCs w:val="0"/>
          <w:sz w:val="32"/>
          <w:szCs w:val="32"/>
          <w:highlight w:val="none"/>
          <w:lang w:eastAsia="zh-CN"/>
        </w:rPr>
        <w:t>通知书》，</w:t>
      </w:r>
      <w:r>
        <w:rPr>
          <w:rFonts w:hint="default" w:ascii="仿宋" w:hAnsi="仿宋" w:eastAsia="仿宋" w:cs="仿宋"/>
          <w:b w:val="0"/>
          <w:bCs w:val="0"/>
          <w:sz w:val="32"/>
          <w:szCs w:val="32"/>
          <w:highlight w:val="none"/>
          <w:lang w:val="en-US" w:eastAsia="zh-CN"/>
        </w:rPr>
        <w:t>并依法与第一中选候选人签订合同。如第一中选候选人因故不能履约的，采购人可以确定第二中选候选人为</w:t>
      </w:r>
      <w:r>
        <w:rPr>
          <w:rFonts w:hint="eastAsia" w:ascii="仿宋" w:hAnsi="仿宋" w:eastAsia="仿宋" w:cs="仿宋"/>
          <w:b w:val="0"/>
          <w:bCs w:val="0"/>
          <w:sz w:val="32"/>
          <w:szCs w:val="32"/>
          <w:highlight w:val="none"/>
          <w:lang w:val="en-US" w:eastAsia="zh-CN"/>
        </w:rPr>
        <w:t>服务</w:t>
      </w:r>
      <w:r>
        <w:rPr>
          <w:rFonts w:hint="default" w:ascii="仿宋" w:hAnsi="仿宋" w:eastAsia="仿宋" w:cs="仿宋"/>
          <w:b w:val="0"/>
          <w:bCs w:val="0"/>
          <w:sz w:val="32"/>
          <w:szCs w:val="32"/>
          <w:highlight w:val="none"/>
          <w:lang w:val="en-US" w:eastAsia="zh-CN"/>
        </w:rPr>
        <w:t>商，以此类推。</w:t>
      </w: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p>
    <w:p>
      <w:pPr>
        <w:ind w:firstLine="64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四、资格评审表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资格评审表</w:t>
      </w:r>
    </w:p>
    <w:p>
      <w:pPr>
        <w:pStyle w:val="2"/>
        <w:rPr>
          <w:rFonts w:hint="default"/>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3967"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125"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1069"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1144"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780"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具有独立承担民事责任的能力：在中华人民共和国境内注册的法人或其他组织或自然人，投标（响应）时提交有效的营业执照（或事业法人登记证或身份证等相关证明） 副本复印件。</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2</w:t>
            </w:r>
          </w:p>
        </w:tc>
        <w:tc>
          <w:tcPr>
            <w:tcW w:w="3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color w:val="000000"/>
                <w:spacing w:val="0"/>
                <w:sz w:val="24"/>
                <w:szCs w:val="24"/>
                <w:highlight w:val="none"/>
              </w:rPr>
            </w:pPr>
            <w:r>
              <w:rPr>
                <w:rFonts w:hint="default" w:ascii="Times New Roman" w:hAnsi="Times New Roman" w:eastAsia="宋体" w:cs="Times New Roman"/>
                <w:bCs/>
                <w:color w:val="000000"/>
                <w:szCs w:val="21"/>
                <w:highlight w:val="none"/>
              </w:rPr>
              <w:t>具有良好的商业信誉和健全的财务会计制度：供应商必须具有良好的商业信誉和健全的财务会计制度（提供2022年度财务状况报告）</w:t>
            </w:r>
            <w:r>
              <w:rPr>
                <w:rFonts w:hint="default" w:ascii="Times New Roman" w:hAnsi="Times New Roman" w:eastAsia="宋体" w:cs="Times New Roman"/>
                <w:bCs/>
                <w:color w:val="000000"/>
                <w:spacing w:val="0"/>
                <w:sz w:val="21"/>
                <w:szCs w:val="21"/>
                <w:highlight w:val="none"/>
                <w:lang w:eastAsia="zh-CN"/>
              </w:rPr>
              <w:t>。</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zCs w:val="21"/>
                <w:highlight w:val="none"/>
              </w:rPr>
              <w:t>履行合同所必需专业技术能力相关资质（服务人应具有会计、审计等相关执业资格证书）</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4</w:t>
            </w:r>
          </w:p>
        </w:tc>
        <w:tc>
          <w:tcPr>
            <w:tcW w:w="3967"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zCs w:val="21"/>
                <w:highlight w:val="none"/>
              </w:rPr>
              <w:t>本项目不接受联合体投标参评。</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default" w:ascii="Times New Roman" w:hAnsi="Times New Roman" w:eastAsia="宋体" w:cs="Times New Roman"/>
                <w:bCs/>
                <w:color w:val="000000"/>
                <w:szCs w:val="21"/>
                <w:highlight w:val="none"/>
              </w:rPr>
              <w:t>承诺不将本项目分包、转包。</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rPr>
            </w:pPr>
            <w:r>
              <w:rPr>
                <w:rFonts w:hint="default" w:ascii="Times New Roman" w:hAnsi="Times New Roman" w:eastAsia="宋体" w:cs="Times New Roman"/>
                <w:bCs/>
                <w:color w:val="000000"/>
                <w:szCs w:val="21"/>
                <w:highlight w:val="none"/>
              </w:rPr>
              <w:t>提供有效报价表且报价未超过询价文件中规定的最高限价。</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3967"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zCs w:val="21"/>
                <w:highlight w:val="none"/>
              </w:rPr>
              <w:t>参评服务商满足本项目的主要需求，填写《需求响应表》并全部完全响应，无负偏离。</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0"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0"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125"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69"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144"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780"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default" w:ascii="Times New Roman" w:hAnsi="Times New Roman" w:eastAsia="宋体" w:cs="Times New Roman"/>
          <w:bCs/>
          <w:spacing w:val="0"/>
          <w:sz w:val="24"/>
          <w:highlight w:val="none"/>
          <w:lang w:val="en-US" w:eastAsia="zh-CN"/>
        </w:rPr>
        <w:t>定价小组</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潜在</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定价小组</w:t>
      </w:r>
      <w:r>
        <w:rPr>
          <w:rFonts w:hint="eastAsia" w:ascii="Times New Roman" w:hAnsi="Times New Roman" w:eastAsia="宋体" w:cs="Times New Roman"/>
          <w:bCs/>
          <w:spacing w:val="0"/>
          <w:sz w:val="24"/>
          <w:highlight w:val="none"/>
          <w:lang w:val="en-US" w:eastAsia="zh-CN"/>
        </w:rPr>
        <w:t>组长签名：</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定价小组</w:t>
      </w:r>
      <w:r>
        <w:rPr>
          <w:rFonts w:hint="eastAsia" w:ascii="Times New Roman" w:hAnsi="Times New Roman" w:eastAsia="宋体" w:cs="Times New Roman"/>
          <w:bCs/>
          <w:spacing w:val="0"/>
          <w:sz w:val="24"/>
          <w:highlight w:val="none"/>
          <w:lang w:val="en-US" w:eastAsia="zh-CN"/>
        </w:rPr>
        <w:t>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kinsoku/>
        <w:wordWrap/>
        <w:overflowPunct/>
        <w:topLinePunct w:val="0"/>
        <w:bidi w:val="0"/>
        <w:spacing w:line="240" w:lineRule="auto"/>
        <w:rPr>
          <w:rFonts w:hint="default" w:ascii="Times New Roman" w:hAnsi="Times New Roman" w:eastAsia="宋体" w:cs="Times New Roman"/>
          <w:bCs/>
          <w:spacing w:val="0"/>
          <w:sz w:val="24"/>
          <w:highlight w:val="none"/>
        </w:rPr>
      </w:pPr>
    </w:p>
    <w:p>
      <w:pPr>
        <w:pStyle w:val="12"/>
        <w:keepNext w:val="0"/>
        <w:keepLines w:val="0"/>
        <w:pageBreakBefore w:val="0"/>
        <w:kinsoku/>
        <w:wordWrap/>
        <w:overflowPunct/>
        <w:topLinePunct w:val="0"/>
        <w:bidi w:val="0"/>
        <w:spacing w:after="0" w:line="240" w:lineRule="auto"/>
        <w:rPr>
          <w:rFonts w:hint="default" w:ascii="Times New Roman" w:hAnsi="Times New Roman" w:eastAsia="宋体" w:cs="Times New Roman"/>
          <w:bCs/>
          <w:spacing w:val="0"/>
          <w:sz w:val="24"/>
          <w:highlight w:val="none"/>
        </w:rPr>
      </w:pPr>
    </w:p>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highlight w:val="none"/>
        </w:rPr>
      </w:pPr>
    </w:p>
    <w:p>
      <w:pPr>
        <w:pStyle w:val="2"/>
        <w:rPr>
          <w:rFonts w:hint="eastAsia" w:ascii="仿宋" w:hAnsi="仿宋" w:eastAsia="仿宋" w:cs="仿宋"/>
          <w:b w:val="0"/>
          <w:bCs w:val="0"/>
          <w:sz w:val="32"/>
          <w:szCs w:val="32"/>
          <w:highlight w:val="none"/>
          <w:lang w:val="en-US" w:eastAsia="zh-CN"/>
        </w:rPr>
      </w:pPr>
      <w:r>
        <w:rPr>
          <w:rFonts w:hint="eastAsia"/>
          <w:highlight w:val="none"/>
          <w:lang w:val="en-US" w:eastAsia="zh-CN"/>
        </w:rPr>
        <w:t xml:space="preserve">  </w:t>
      </w:r>
      <w:r>
        <w:rPr>
          <w:rFonts w:hint="eastAsia"/>
          <w:highlight w:val="none"/>
          <w:lang w:val="en-US" w:eastAsia="zh-CN"/>
        </w:rPr>
        <w:t xml:space="preserve">  </w:t>
      </w:r>
      <w:r>
        <w:rPr>
          <w:rFonts w:hint="eastAsia" w:ascii="仿宋" w:hAnsi="仿宋" w:eastAsia="仿宋" w:cs="仿宋"/>
          <w:b w:val="0"/>
          <w:bCs w:val="0"/>
          <w:sz w:val="32"/>
          <w:szCs w:val="32"/>
          <w:highlight w:val="none"/>
          <w:lang w:val="en-US" w:eastAsia="zh-CN"/>
        </w:rPr>
        <w:t>五、价格评审表</w:t>
      </w:r>
    </w:p>
    <w:p>
      <w:pPr>
        <w:jc w:val="center"/>
        <w:rPr>
          <w:rFonts w:hint="default" w:ascii="Times New Roman" w:hAnsi="Times New Roman" w:eastAsia="宋体" w:cs="Times New Roman"/>
          <w:b/>
          <w:bCs/>
          <w:sz w:val="44"/>
          <w:szCs w:val="44"/>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eastAsia" w:ascii="Times New Roman" w:hAnsi="Times New Roman" w:eastAsia="宋体" w:cs="Times New Roman"/>
          <w:b/>
          <w:bCs/>
          <w:sz w:val="44"/>
          <w:szCs w:val="44"/>
          <w:highlight w:val="none"/>
          <w:lang w:val="en-US" w:eastAsia="zh-CN"/>
        </w:rPr>
        <w:t>评审</w:t>
      </w:r>
      <w:r>
        <w:rPr>
          <w:rFonts w:hint="default" w:ascii="Times New Roman" w:hAnsi="Times New Roman" w:eastAsia="宋体" w:cs="Times New Roman"/>
          <w:b/>
          <w:bCs/>
          <w:color w:val="auto"/>
          <w:sz w:val="44"/>
          <w:szCs w:val="44"/>
          <w:highlight w:val="none"/>
          <w:lang w:val="en-US" w:eastAsia="zh-CN"/>
        </w:rPr>
        <w:t>表</w:t>
      </w:r>
    </w:p>
    <w:p>
      <w:pPr>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序号</w:t>
            </w:r>
          </w:p>
        </w:tc>
        <w:tc>
          <w:tcPr>
            <w:tcW w:w="41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（按报名顺序排列）</w:t>
            </w:r>
          </w:p>
        </w:tc>
        <w:tc>
          <w:tcPr>
            <w:tcW w:w="1503"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报价（元）</w:t>
            </w:r>
          </w:p>
        </w:tc>
        <w:tc>
          <w:tcPr>
            <w:tcW w:w="1377"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报价排名</w:t>
            </w:r>
          </w:p>
        </w:tc>
        <w:tc>
          <w:tcPr>
            <w:tcW w:w="7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widowControl/>
              <w:jc w:val="center"/>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p>
        </w:tc>
        <w:tc>
          <w:tcPr>
            <w:tcW w:w="41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服务商A</w:t>
            </w:r>
          </w:p>
        </w:tc>
        <w:tc>
          <w:tcPr>
            <w:tcW w:w="1503"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1377"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7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widowControl/>
              <w:jc w:val="center"/>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p>
        </w:tc>
        <w:tc>
          <w:tcPr>
            <w:tcW w:w="41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服务商B</w:t>
            </w:r>
          </w:p>
        </w:tc>
        <w:tc>
          <w:tcPr>
            <w:tcW w:w="1503"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1377"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7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widowControl/>
              <w:jc w:val="center"/>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w:t>
            </w:r>
          </w:p>
        </w:tc>
        <w:tc>
          <w:tcPr>
            <w:tcW w:w="41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服务商C</w:t>
            </w:r>
          </w:p>
        </w:tc>
        <w:tc>
          <w:tcPr>
            <w:tcW w:w="1503"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1377"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7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widowControl/>
              <w:jc w:val="center"/>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w:t>
            </w:r>
          </w:p>
        </w:tc>
        <w:tc>
          <w:tcPr>
            <w:tcW w:w="41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w:t>
            </w:r>
          </w:p>
        </w:tc>
        <w:tc>
          <w:tcPr>
            <w:tcW w:w="1503"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1377"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c>
          <w:tcPr>
            <w:tcW w:w="735"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定价小组</w:t>
      </w:r>
      <w:r>
        <w:rPr>
          <w:rFonts w:hint="eastAsia" w:ascii="Times New Roman" w:hAnsi="Times New Roman" w:eastAsia="宋体" w:cs="Times New Roman"/>
          <w:bCs/>
          <w:spacing w:val="0"/>
          <w:sz w:val="24"/>
          <w:highlight w:val="none"/>
          <w:lang w:val="en-US" w:eastAsia="zh-CN"/>
        </w:rPr>
        <w:t>组长签名：</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定价小组</w:t>
      </w:r>
      <w:r>
        <w:rPr>
          <w:rFonts w:hint="eastAsia" w:ascii="Times New Roman" w:hAnsi="Times New Roman" w:eastAsia="宋体" w:cs="Times New Roman"/>
          <w:bCs/>
          <w:spacing w:val="0"/>
          <w:sz w:val="24"/>
          <w:highlight w:val="none"/>
          <w:lang w:val="en-US" w:eastAsia="zh-CN"/>
        </w:rPr>
        <w:t>其他</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pStyle w:val="2"/>
        <w:rPr>
          <w:rFonts w:hint="eastAsia" w:ascii="仿宋" w:hAnsi="仿宋" w:eastAsia="仿宋" w:cs="仿宋"/>
          <w:b w:val="0"/>
          <w:bCs w:val="0"/>
          <w:sz w:val="32"/>
          <w:szCs w:val="32"/>
          <w:highlight w:val="none"/>
          <w:lang w:val="en-US" w:eastAsia="zh-CN"/>
        </w:rPr>
      </w:pPr>
    </w:p>
    <w:p>
      <w:pPr>
        <w:pStyle w:val="2"/>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val="en-US" w:eastAsia="zh-CN"/>
        </w:rPr>
        <w:t>六、评审结果汇总表</w:t>
      </w:r>
    </w:p>
    <w:p>
      <w:pPr>
        <w:keepNext w:val="0"/>
        <w:keepLines w:val="0"/>
        <w:pageBreakBefore w:val="0"/>
        <w:kinsoku/>
        <w:wordWrap/>
        <w:overflowPunct/>
        <w:topLinePunct w:val="0"/>
        <w:bidi w:val="0"/>
        <w:adjustRightInd w:val="0"/>
        <w:snapToGrid w:val="0"/>
        <w:spacing w:line="240" w:lineRule="auto"/>
        <w:jc w:val="both"/>
        <w:rPr>
          <w:rFonts w:hint="default" w:ascii="仿宋" w:hAnsi="仿宋" w:eastAsia="仿宋" w:cs="仿宋"/>
          <w:b w:val="0"/>
          <w:bCs w:val="0"/>
          <w:sz w:val="32"/>
          <w:szCs w:val="32"/>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12"/>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noWrap w:val="0"/>
            <w:vAlign w:val="center"/>
          </w:tcPr>
          <w:p>
            <w:pPr>
              <w:widowControl/>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88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46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88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46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88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46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88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46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bCs w:val="0"/>
          <w:sz w:val="24"/>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default" w:ascii="Times New Roman" w:hAnsi="Times New Roman" w:eastAsia="宋体" w:cs="Times New Roman"/>
          <w:b/>
          <w:bCs w:val="0"/>
          <w:spacing w:val="0"/>
          <w:sz w:val="24"/>
          <w:highlight w:val="none"/>
          <w:lang w:val="en-US" w:eastAsia="zh-CN"/>
        </w:rPr>
      </w:pPr>
      <w:r>
        <w:rPr>
          <w:rFonts w:hint="eastAsia" w:ascii="宋体" w:hAnsi="宋体" w:eastAsia="宋体" w:cs="宋体"/>
          <w:b/>
          <w:bCs w:val="0"/>
          <w:sz w:val="24"/>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w:t>
      </w:r>
      <w:r>
        <w:rPr>
          <w:rFonts w:hint="eastAsia" w:ascii="Times New Roman" w:hAnsi="Times New Roman" w:eastAsia="宋体" w:cs="Times New Roman"/>
          <w:b/>
          <w:bCs w:val="0"/>
          <w:spacing w:val="0"/>
          <w:sz w:val="24"/>
          <w:highlight w:val="none"/>
          <w:lang w:val="en-US" w:eastAsia="zh-CN"/>
        </w:rPr>
        <w:t>组长签名：</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定价小组</w:t>
      </w:r>
      <w:r>
        <w:rPr>
          <w:rFonts w:hint="eastAsia" w:ascii="Times New Roman" w:hAnsi="Times New Roman" w:eastAsia="宋体" w:cs="Times New Roman"/>
          <w:b/>
          <w:bCs w:val="0"/>
          <w:spacing w:val="0"/>
          <w:sz w:val="24"/>
          <w:highlight w:val="none"/>
          <w:lang w:val="en-US" w:eastAsia="zh-CN"/>
        </w:rPr>
        <w:t>其他</w:t>
      </w:r>
      <w:r>
        <w:rPr>
          <w:rFonts w:hint="default" w:ascii="Times New Roman" w:hAnsi="Times New Roman" w:eastAsia="宋体" w:cs="Times New Roman"/>
          <w:b/>
          <w:bCs w:val="0"/>
          <w:spacing w:val="0"/>
          <w:sz w:val="24"/>
          <w:highlight w:val="none"/>
          <w:lang w:val="en-US" w:eastAsia="zh-CN"/>
        </w:rPr>
        <w:t>成员</w:t>
      </w:r>
      <w:r>
        <w:rPr>
          <w:rFonts w:hint="default" w:ascii="Times New Roman" w:hAnsi="Times New Roman" w:eastAsia="宋体" w:cs="Times New Roman"/>
          <w:b/>
          <w:bCs w:val="0"/>
          <w:spacing w:val="0"/>
          <w:sz w:val="24"/>
          <w:highlight w:val="none"/>
        </w:rPr>
        <w:t xml:space="preserve">签名：    </w:t>
      </w:r>
      <w:r>
        <w:rPr>
          <w:rFonts w:hint="default" w:ascii="Times New Roman" w:hAnsi="Times New Roman" w:eastAsia="宋体" w:cs="Times New Roman"/>
          <w:b/>
          <w:bCs w:val="0"/>
          <w:spacing w:val="0"/>
          <w:sz w:val="24"/>
          <w:highlight w:val="none"/>
          <w:lang w:val="en-US" w:eastAsia="zh-CN"/>
        </w:rPr>
        <w:t xml:space="preserve">                   </w:t>
      </w:r>
      <w:r>
        <w:rPr>
          <w:rFonts w:hint="default" w:ascii="Times New Roman" w:hAnsi="Times New Roman" w:eastAsia="宋体" w:cs="Times New Roman"/>
          <w:b/>
          <w:bCs w:val="0"/>
          <w:spacing w:val="0"/>
          <w:sz w:val="24"/>
          <w:highlight w:val="none"/>
        </w:rPr>
        <w:t xml:space="preserve"> </w:t>
      </w:r>
      <w:r>
        <w:rPr>
          <w:rFonts w:hint="default" w:ascii="Times New Roman" w:hAnsi="Times New Roman" w:eastAsia="宋体" w:cs="Times New Roman"/>
          <w:b/>
          <w:bCs w:val="0"/>
          <w:spacing w:val="0"/>
          <w:sz w:val="24"/>
          <w:highlight w:val="none"/>
          <w:lang w:val="en-US" w:eastAsia="zh-CN"/>
        </w:rPr>
        <w:t xml:space="preserve">         </w:t>
      </w:r>
      <w:r>
        <w:rPr>
          <w:rFonts w:hint="default" w:ascii="Times New Roman" w:hAnsi="Times New Roman" w:eastAsia="宋体" w:cs="Times New Roman"/>
          <w:b/>
          <w:bCs w:val="0"/>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ind w:firstLine="0" w:firstLineChars="0"/>
        <w:jc w:val="left"/>
        <w:rPr>
          <w:rFonts w:hint="default" w:ascii="仿宋" w:hAnsi="仿宋" w:eastAsia="仿宋" w:cs="仿宋"/>
          <w:b w:val="0"/>
          <w:bCs w:val="0"/>
          <w:sz w:val="32"/>
          <w:szCs w:val="32"/>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第四部分</w:t>
      </w:r>
    </w:p>
    <w:p>
      <w:pPr>
        <w:pStyle w:val="12"/>
        <w:rPr>
          <w:rFonts w:hint="eastAsia" w:ascii="宋体" w:hAnsi="宋体" w:eastAsia="宋体" w:cs="宋体"/>
          <w:b/>
          <w:bCs/>
          <w:sz w:val="44"/>
          <w:szCs w:val="44"/>
          <w:highlight w:val="none"/>
          <w:lang w:val="en-US" w:eastAsia="zh-CN"/>
        </w:rPr>
      </w:pPr>
    </w:p>
    <w:p>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参评响应文件格式</w:t>
      </w:r>
    </w:p>
    <w:p>
      <w:pPr>
        <w:ind w:firstLine="0" w:firstLineChars="0"/>
        <w:jc w:val="left"/>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8"/>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8"/>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8"/>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2"/>
        <w:rPr>
          <w:rFonts w:hint="eastAsia" w:ascii="宋体" w:hAnsi="宋体"/>
          <w:b/>
          <w:bCs/>
          <w:sz w:val="24"/>
          <w:highlight w:val="none"/>
        </w:rPr>
      </w:pPr>
    </w:p>
    <w:p>
      <w:pPr>
        <w:rPr>
          <w:rFonts w:hint="eastAsia" w:ascii="宋体" w:hAnsi="宋体"/>
          <w:b/>
          <w:bCs/>
          <w:sz w:val="24"/>
          <w:highlight w:val="none"/>
        </w:rPr>
      </w:pPr>
    </w:p>
    <w:p>
      <w:pPr>
        <w:pStyle w:val="12"/>
        <w:rPr>
          <w:rFonts w:hint="eastAsia" w:ascii="宋体" w:hAnsi="宋体"/>
          <w:b/>
          <w:bCs/>
          <w:sz w:val="24"/>
          <w:highlight w:val="none"/>
        </w:rPr>
      </w:pPr>
    </w:p>
    <w:p>
      <w:pPr>
        <w:rPr>
          <w:rFonts w:hint="eastAsia" w:ascii="宋体" w:hAnsi="宋体"/>
          <w:b/>
          <w:bCs/>
          <w:sz w:val="24"/>
          <w:highlight w:val="none"/>
        </w:rPr>
      </w:pPr>
    </w:p>
    <w:p>
      <w:pPr>
        <w:pStyle w:val="12"/>
        <w:rPr>
          <w:rFonts w:hint="eastAsia" w:ascii="宋体" w:hAnsi="宋体"/>
          <w:b/>
          <w:bCs/>
          <w:sz w:val="24"/>
          <w:highlight w:val="none"/>
        </w:rPr>
      </w:pPr>
    </w:p>
    <w:p>
      <w:pPr>
        <w:rPr>
          <w:rFonts w:hint="eastAsia" w:ascii="宋体" w:hAnsi="宋体"/>
          <w:b/>
          <w:bCs/>
          <w:sz w:val="24"/>
          <w:highlight w:val="none"/>
        </w:rPr>
      </w:pPr>
    </w:p>
    <w:p>
      <w:pPr>
        <w:pStyle w:val="12"/>
        <w:rPr>
          <w:rFonts w:hint="eastAsia" w:ascii="宋体" w:hAnsi="宋体"/>
          <w:b/>
          <w:bCs/>
          <w:sz w:val="24"/>
          <w:highlight w:val="none"/>
        </w:rPr>
      </w:pPr>
    </w:p>
    <w:p>
      <w:pPr>
        <w:rPr>
          <w:rFonts w:hint="eastAsia" w:ascii="宋体" w:hAnsi="宋体"/>
          <w:b/>
          <w:bCs/>
          <w:sz w:val="24"/>
          <w:highlight w:val="none"/>
        </w:rPr>
      </w:pPr>
    </w:p>
    <w:p>
      <w:pPr>
        <w:pStyle w:val="12"/>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仿宋_GB2312" w:eastAsia="仿宋_GB2312"/>
          <w:bCs/>
          <w:sz w:val="2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rPr>
        <w:t>2019-2021年购置1000辆新能源公共汽车投资项目后评价报告编制技术服务项目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参评单位</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一份。</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文件的所有内容，包括修改文件(如有)和所有已收到的参考资料以及有关附件(如有)，并完全明白。我方放弃在此方面提出不明或误解的一切权力。</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2"/>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snapToGrid/>
        <w:spacing w:line="240" w:lineRule="auto"/>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中山市城市公共交通财政补贴政策分析研究报告编制技术服务项目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adjustRightInd w:val="0"/>
        <w:snapToGrid w:val="0"/>
        <w:spacing w:line="560" w:lineRule="exact"/>
        <w:ind w:firstLine="960" w:firstLineChars="400"/>
        <w:rPr>
          <w:rFonts w:hint="eastAsia"/>
          <w:highlight w:val="none"/>
        </w:rPr>
      </w:pPr>
      <w:r>
        <w:rPr>
          <w:rFonts w:hint="eastAsia" w:ascii="宋体" w:hAnsi="宋体" w:eastAsia="宋体" w:cs="宋体"/>
          <w:bCs/>
          <w:sz w:val="24"/>
          <w:highlight w:val="none"/>
        </w:rPr>
        <w:t>联系</w:t>
      </w: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2"/>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（一）具有独立承担民事责任的能力：在中华人民共和国境内注册的法人或其他组织或自然人，投标（响应）时提交有效的营业执照（或事业法人登记证或身份证等相关证明） 副本复印件</w:t>
      </w:r>
    </w:p>
    <w:p>
      <w:pPr>
        <w:keepNext w:val="0"/>
        <w:keepLines w:val="0"/>
        <w:pageBreakBefore w:val="0"/>
        <w:kinsoku/>
        <w:wordWrap/>
        <w:overflowPunct/>
        <w:topLinePunct w:val="0"/>
        <w:bidi w:val="0"/>
        <w:spacing w:line="560" w:lineRule="exact"/>
        <w:jc w:val="center"/>
        <w:rPr>
          <w:rFonts w:hint="eastAsia" w:ascii="宋体" w:hAnsi="宋体" w:cs="宋体" w:eastAsiaTheme="minorEastAsia"/>
          <w:b/>
          <w:sz w:val="40"/>
          <w:szCs w:val="40"/>
          <w:highlight w:val="none"/>
          <w:lang w:val="en-US"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资格证明材料相关要求详见第一部分询价公告中第二条“</w:t>
      </w:r>
      <w:r>
        <w:rPr>
          <w:rFonts w:hint="eastAsia" w:ascii="宋体" w:hAnsi="宋体" w:cs="宋体"/>
          <w:b/>
          <w:sz w:val="40"/>
          <w:szCs w:val="40"/>
          <w:highlight w:val="none"/>
        </w:rPr>
        <w:t>各潜在服务商的资格要求</w:t>
      </w:r>
      <w:r>
        <w:rPr>
          <w:rFonts w:hint="eastAsia" w:ascii="宋体" w:hAnsi="宋体" w:cs="宋体"/>
          <w:b/>
          <w:sz w:val="40"/>
          <w:szCs w:val="40"/>
          <w:highlight w:val="none"/>
          <w:lang w:val="en-US" w:eastAsia="zh-CN"/>
        </w:rPr>
        <w:t>”</w:t>
      </w:r>
      <w:r>
        <w:rPr>
          <w:rFonts w:hint="eastAsia" w:ascii="宋体" w:hAnsi="宋体" w:cs="宋体"/>
          <w:b/>
          <w:sz w:val="40"/>
          <w:szCs w:val="40"/>
          <w:highlight w:val="none"/>
          <w:lang w:eastAsia="zh-CN"/>
        </w:rPr>
        <w:t>）</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（二）具有良好的商业信誉和健全的财务会计制度（提供2022年度财务状况报告）</w:t>
      </w:r>
    </w:p>
    <w:p>
      <w:pPr>
        <w:keepNext w:val="0"/>
        <w:keepLines w:val="0"/>
        <w:pageBreakBefore w:val="0"/>
        <w:kinsoku/>
        <w:wordWrap/>
        <w:overflowPunct/>
        <w:topLinePunct w:val="0"/>
        <w:bidi w:val="0"/>
        <w:spacing w:line="560" w:lineRule="exact"/>
        <w:jc w:val="center"/>
        <w:rPr>
          <w:rFonts w:hint="eastAsia" w:ascii="宋体" w:hAnsi="宋体" w:cs="宋体" w:eastAsiaTheme="minorEastAsia"/>
          <w:b/>
          <w:sz w:val="40"/>
          <w:szCs w:val="40"/>
          <w:highlight w:val="none"/>
          <w:lang w:val="en-US"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资格证明材料相关要求详见第一部分询价公告中第二条“</w:t>
      </w:r>
      <w:r>
        <w:rPr>
          <w:rFonts w:hint="eastAsia" w:ascii="宋体" w:hAnsi="宋体" w:cs="宋体"/>
          <w:b/>
          <w:sz w:val="40"/>
          <w:szCs w:val="40"/>
          <w:highlight w:val="none"/>
        </w:rPr>
        <w:t>各潜在服务商的资格要求</w:t>
      </w:r>
      <w:r>
        <w:rPr>
          <w:rFonts w:hint="eastAsia" w:ascii="宋体" w:hAnsi="宋体" w:cs="宋体"/>
          <w:b/>
          <w:sz w:val="40"/>
          <w:szCs w:val="40"/>
          <w:highlight w:val="none"/>
          <w:lang w:val="en-US" w:eastAsia="zh-CN"/>
        </w:rPr>
        <w:t>”</w:t>
      </w:r>
      <w:r>
        <w:rPr>
          <w:rFonts w:hint="eastAsia" w:ascii="宋体" w:hAnsi="宋体" w:cs="宋体"/>
          <w:b/>
          <w:sz w:val="40"/>
          <w:szCs w:val="40"/>
          <w:highlight w:val="none"/>
          <w:lang w:eastAsia="zh-CN"/>
        </w:rPr>
        <w:t>）</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pStyle w:val="2"/>
        <w:rPr>
          <w:rFonts w:hint="eastAsia" w:ascii="宋体" w:hAnsi="宋体"/>
          <w:b/>
          <w:bCs/>
          <w:sz w:val="24"/>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（三）</w:t>
      </w:r>
      <w:r>
        <w:rPr>
          <w:rFonts w:hint="eastAsia" w:ascii="宋体" w:hAnsi="宋体" w:cs="宋体"/>
          <w:b/>
          <w:sz w:val="40"/>
          <w:szCs w:val="40"/>
          <w:highlight w:val="none"/>
          <w:lang w:val="en-US" w:eastAsia="zh-CN"/>
        </w:rPr>
        <w:t>履行合同所必需专业技术能力相关资质（服务人应具有会计、审计等相关执业资格证书）</w:t>
      </w:r>
    </w:p>
    <w:p>
      <w:pPr>
        <w:keepNext w:val="0"/>
        <w:keepLines w:val="0"/>
        <w:pageBreakBefore w:val="0"/>
        <w:kinsoku/>
        <w:wordWrap/>
        <w:overflowPunct/>
        <w:topLinePunct w:val="0"/>
        <w:bidi w:val="0"/>
        <w:spacing w:line="560" w:lineRule="exact"/>
        <w:jc w:val="center"/>
        <w:rPr>
          <w:rFonts w:hint="eastAsia" w:ascii="宋体" w:hAnsi="宋体" w:cs="宋体" w:eastAsiaTheme="minorEastAsia"/>
          <w:b/>
          <w:sz w:val="40"/>
          <w:szCs w:val="40"/>
          <w:highlight w:val="none"/>
          <w:lang w:val="en-US"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资格证明材料相关要求详见第一部分询价公告中第二条“</w:t>
      </w:r>
      <w:r>
        <w:rPr>
          <w:rFonts w:hint="eastAsia" w:ascii="宋体" w:hAnsi="宋体" w:cs="宋体"/>
          <w:b/>
          <w:sz w:val="40"/>
          <w:szCs w:val="40"/>
          <w:highlight w:val="none"/>
        </w:rPr>
        <w:t>各潜在服务商的资格要求</w:t>
      </w:r>
      <w:r>
        <w:rPr>
          <w:rFonts w:hint="eastAsia" w:ascii="宋体" w:hAnsi="宋体" w:cs="宋体"/>
          <w:b/>
          <w:sz w:val="40"/>
          <w:szCs w:val="40"/>
          <w:highlight w:val="none"/>
          <w:lang w:val="en-US" w:eastAsia="zh-CN"/>
        </w:rPr>
        <w:t>”</w:t>
      </w:r>
      <w:r>
        <w:rPr>
          <w:rFonts w:hint="eastAsia" w:ascii="宋体" w:hAnsi="宋体" w:cs="宋体"/>
          <w:b/>
          <w:sz w:val="40"/>
          <w:szCs w:val="40"/>
          <w:highlight w:val="none"/>
          <w:lang w:eastAsia="zh-CN"/>
        </w:rPr>
        <w:t>）</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4"/>
          <w:highlight w:val="none"/>
          <w:lang w:val="en-US" w:eastAsia="zh-CN"/>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spacing w:line="560" w:lineRule="exact"/>
        <w:jc w:val="both"/>
        <w:rPr>
          <w:rFonts w:hint="eastAsia" w:ascii="宋体" w:hAnsi="宋体" w:cs="宋体"/>
          <w:b/>
          <w:sz w:val="40"/>
          <w:szCs w:val="40"/>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格式4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rPr>
        <w:t>2019-2021年购置1000辆新能源公共汽车投资项目后评价报告编制技术服务项目</w:t>
      </w:r>
    </w:p>
    <w:p>
      <w:pPr>
        <w:pStyle w:val="12"/>
        <w:rPr>
          <w:rFonts w:hint="eastAsia"/>
          <w:highlight w:val="none"/>
          <w:lang w:val="en-US" w:eastAsia="zh-CN"/>
        </w:rPr>
      </w:pPr>
    </w:p>
    <w:tbl>
      <w:tblPr>
        <w:tblStyle w:val="13"/>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eastAsia="宋体" w:cs="宋体"/>
                <w:b/>
                <w:bCs/>
                <w:sz w:val="22"/>
                <w:szCs w:val="22"/>
                <w:highlight w:val="none"/>
              </w:rPr>
              <w:t>2019-2021年购置1000辆新能源公共汽车投资项目后评价报告编制技术服务项目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 w:hAnsi="仿宋" w:eastAsia="仿宋" w:cs="仿宋"/>
                <w:b w:val="0"/>
                <w:bCs w:val="0"/>
                <w:sz w:val="32"/>
                <w:szCs w:val="32"/>
                <w:highlight w:val="none"/>
                <w:lang w:val="en-US" w:eastAsia="zh-CN"/>
              </w:rPr>
              <w:t>自合同签订之日起30个工作日内</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eastAsia" w:ascii="宋体" w:hAnsi="宋体" w:eastAsiaTheme="minorEastAsia" w:cstheme="minorBidi"/>
          <w:b/>
          <w:bCs/>
          <w:sz w:val="24"/>
          <w:szCs w:val="24"/>
          <w:highlight w:val="none"/>
          <w:lang w:val="en-US" w:eastAsia="zh-CN"/>
        </w:rPr>
        <w:t xml:space="preserve">格式5 </w:t>
      </w:r>
      <w:r>
        <w:rPr>
          <w:rFonts w:hint="eastAsia" w:ascii="宋体" w:hAnsi="宋体" w:eastAsiaTheme="minorEastAsia" w:cstheme="minorBidi"/>
          <w:b/>
          <w:bCs/>
          <w:kern w:val="2"/>
          <w:sz w:val="24"/>
          <w:szCs w:val="24"/>
          <w:highlight w:val="none"/>
          <w:lang w:val="en-US" w:eastAsia="zh-CN" w:bidi="ar-SA"/>
        </w:rPr>
        <w:t>需求响应表</w:t>
      </w:r>
    </w:p>
    <w:p>
      <w:pPr>
        <w:adjustRightInd w:val="0"/>
        <w:snapToGrid w:val="0"/>
        <w:spacing w:after="0" w:afterLines="0" w:line="15" w:lineRule="auto"/>
        <w:jc w:val="left"/>
        <w:rPr>
          <w:rFonts w:hint="eastAsia" w:ascii="宋体" w:hAnsi="宋体" w:eastAsia="宋体" w:cs="仿宋_GB2312"/>
          <w:b/>
          <w:bCs w:val="0"/>
          <w:color w:val="auto"/>
          <w:sz w:val="44"/>
          <w:szCs w:val="44"/>
          <w:highlight w:val="none"/>
          <w:lang w:eastAsia="zh-CN"/>
        </w:rPr>
      </w:pPr>
    </w:p>
    <w:p>
      <w:pPr>
        <w:spacing w:after="360" w:afterLines="150" w:line="15" w:lineRule="auto"/>
        <w:ind w:firstLine="1446" w:firstLineChars="600"/>
        <w:jc w:val="center"/>
        <w:rPr>
          <w:rFonts w:hint="eastAsia" w:ascii="宋体" w:hAnsi="宋体"/>
          <w:b/>
          <w:bCs/>
          <w:sz w:val="24"/>
          <w:szCs w:val="24"/>
          <w:highlight w:val="none"/>
        </w:rPr>
      </w:pPr>
      <w:r>
        <w:rPr>
          <w:rFonts w:hint="eastAsia" w:ascii="宋体" w:hAnsi="宋体" w:eastAsia="宋体" w:cs="仿宋_GB2312"/>
          <w:b/>
          <w:bCs w:val="0"/>
          <w:color w:val="auto"/>
          <w:sz w:val="24"/>
          <w:szCs w:val="24"/>
          <w:highlight w:val="none"/>
          <w:lang w:eastAsia="zh-CN"/>
        </w:rPr>
        <w:t>需求</w:t>
      </w:r>
      <w:r>
        <w:rPr>
          <w:rFonts w:hint="eastAsia" w:ascii="宋体" w:hAnsi="宋体" w:eastAsia="宋体" w:cs="仿宋_GB2312"/>
          <w:b/>
          <w:bCs w:val="0"/>
          <w:color w:val="auto"/>
          <w:sz w:val="24"/>
          <w:szCs w:val="24"/>
          <w:highlight w:val="none"/>
        </w:rPr>
        <w:t>响应表</w:t>
      </w:r>
    </w:p>
    <w:p>
      <w:pPr>
        <w:spacing w:line="360" w:lineRule="auto"/>
        <w:rPr>
          <w:rFonts w:hint="eastAsia" w:ascii="宋体" w:hAnsi="宋体"/>
          <w:b/>
          <w:bCs/>
          <w:sz w:val="24"/>
          <w:szCs w:val="24"/>
          <w:highlight w:val="none"/>
        </w:rPr>
      </w:pPr>
      <w:r>
        <w:rPr>
          <w:rFonts w:hint="eastAsia" w:ascii="宋体" w:hAnsi="宋体"/>
          <w:b/>
          <w:bCs/>
          <w:sz w:val="24"/>
          <w:szCs w:val="24"/>
          <w:highlight w:val="none"/>
        </w:rPr>
        <w:t>项目名称：</w:t>
      </w:r>
      <w:r>
        <w:rPr>
          <w:rFonts w:hint="eastAsia" w:ascii="宋体" w:hAnsi="宋体"/>
          <w:b/>
          <w:bCs/>
          <w:sz w:val="24"/>
          <w:highlight w:val="none"/>
        </w:rPr>
        <w:t>2019-2021年购置1000辆新能源公共汽车投资项目后评价报告编制技术服务项目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53"/>
        <w:gridCol w:w="1558"/>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4"/>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4653" w:type="dxa"/>
            <w:noWrap w:val="0"/>
            <w:vAlign w:val="center"/>
          </w:tcPr>
          <w:p>
            <w:pPr>
              <w:pStyle w:val="4"/>
              <w:ind w:firstLine="0"/>
              <w:jc w:val="center"/>
              <w:textAlignment w:val="auto"/>
              <w:rPr>
                <w:rFonts w:hint="eastAsia" w:hAnsi="宋体" w:cs="宋体" w:eastAsiaTheme="minorEastAsia"/>
                <w:b/>
                <w:bCs/>
                <w:sz w:val="24"/>
                <w:szCs w:val="24"/>
                <w:highlight w:val="none"/>
                <w:lang w:eastAsia="zh-CN"/>
              </w:rPr>
            </w:pPr>
            <w:r>
              <w:rPr>
                <w:rFonts w:hint="eastAsia" w:hAnsi="宋体" w:cs="宋体"/>
                <w:b/>
                <w:bCs/>
                <w:sz w:val="24"/>
                <w:szCs w:val="24"/>
                <w:highlight w:val="none"/>
                <w:lang w:val="en-US" w:eastAsia="zh-CN"/>
              </w:rPr>
              <w:t>采购需求</w:t>
            </w:r>
            <w:r>
              <w:rPr>
                <w:rFonts w:hint="eastAsia" w:hAnsi="宋体" w:cs="宋体"/>
                <w:b/>
                <w:bCs/>
                <w:sz w:val="24"/>
                <w:szCs w:val="24"/>
                <w:highlight w:val="none"/>
              </w:rPr>
              <w:t>要求</w:t>
            </w:r>
            <w:r>
              <w:rPr>
                <w:rFonts w:hint="eastAsia" w:hAnsi="宋体" w:cs="宋体"/>
                <w:b/>
                <w:bCs/>
                <w:sz w:val="24"/>
                <w:szCs w:val="24"/>
                <w:highlight w:val="none"/>
                <w:lang w:eastAsia="zh-CN"/>
              </w:rPr>
              <w:t>（报告应包含但不限于以下内容）</w:t>
            </w:r>
          </w:p>
        </w:tc>
        <w:tc>
          <w:tcPr>
            <w:tcW w:w="1558" w:type="dxa"/>
            <w:noWrap w:val="0"/>
            <w:vAlign w:val="center"/>
          </w:tcPr>
          <w:p>
            <w:pPr>
              <w:pStyle w:val="4"/>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413" w:type="dxa"/>
            <w:noWrap w:val="0"/>
            <w:vAlign w:val="center"/>
          </w:tcPr>
          <w:p>
            <w:pPr>
              <w:pStyle w:val="4"/>
              <w:ind w:firstLine="0"/>
              <w:jc w:val="center"/>
              <w:textAlignment w:val="auto"/>
              <w:rPr>
                <w:rFonts w:hint="eastAsia" w:hAnsi="宋体" w:eastAsia="宋体" w:cs="宋体"/>
                <w:b/>
                <w:bCs/>
                <w:sz w:val="24"/>
                <w:szCs w:val="24"/>
                <w:highlight w:val="none"/>
                <w:lang w:eastAsia="zh-CN"/>
              </w:rPr>
            </w:pPr>
            <w:r>
              <w:rPr>
                <w:rFonts w:hint="eastAsia" w:hAnsi="宋体" w:cs="宋体"/>
                <w:b/>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4653" w:type="dxa"/>
            <w:noWrap w:val="0"/>
            <w:vAlign w:val="center"/>
          </w:tcPr>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一、项目概况</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（一）项目情况简述。</w:t>
            </w:r>
          </w:p>
          <w:p>
            <w:pPr>
              <w:ind w:left="0" w:firstLine="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（二）项目决策要点</w:t>
            </w:r>
            <w:r>
              <w:rPr>
                <w:rFonts w:hint="eastAsia" w:ascii="宋体" w:hAnsi="宋体" w:cs="宋体"/>
                <w:color w:val="auto"/>
                <w:szCs w:val="21"/>
                <w:highlight w:val="none"/>
                <w:lang w:eastAsia="zh-CN"/>
              </w:rPr>
              <w:t>。</w:t>
            </w:r>
          </w:p>
          <w:p>
            <w:pPr>
              <w:ind w:left="0" w:firstLine="0"/>
              <w:rPr>
                <w:rFonts w:hint="eastAsia" w:ascii="宋体" w:hAnsi="宋体" w:cs="宋体"/>
                <w:color w:val="auto"/>
                <w:szCs w:val="21"/>
                <w:highlight w:val="none"/>
                <w:lang w:eastAsia="zh-CN"/>
              </w:rPr>
            </w:pPr>
            <w:r>
              <w:rPr>
                <w:rFonts w:hint="eastAsia" w:ascii="宋体" w:hAnsi="宋体" w:cs="宋体"/>
                <w:color w:val="auto"/>
                <w:szCs w:val="21"/>
                <w:highlight w:val="none"/>
              </w:rPr>
              <w:t>（三）项目主要建设内容</w:t>
            </w:r>
            <w:r>
              <w:rPr>
                <w:rFonts w:hint="eastAsia" w:ascii="宋体" w:hAnsi="宋体" w:cs="宋体"/>
                <w:color w:val="auto"/>
                <w:szCs w:val="21"/>
                <w:highlight w:val="none"/>
                <w:lang w:eastAsia="zh-CN"/>
              </w:rPr>
              <w:t>。</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（四）项目实施进度</w:t>
            </w:r>
            <w:r>
              <w:rPr>
                <w:rFonts w:hint="eastAsia" w:ascii="宋体" w:hAnsi="宋体" w:cs="宋体"/>
                <w:color w:val="auto"/>
                <w:szCs w:val="21"/>
                <w:highlight w:val="none"/>
                <w:lang w:eastAsia="zh-CN"/>
              </w:rPr>
              <w:t>。</w:t>
            </w:r>
          </w:p>
          <w:p>
            <w:pPr>
              <w:ind w:left="0" w:firstLine="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（五）项目总投资</w:t>
            </w:r>
            <w:r>
              <w:rPr>
                <w:rFonts w:hint="eastAsia" w:ascii="宋体" w:hAnsi="宋体" w:cs="宋体"/>
                <w:color w:val="auto"/>
                <w:szCs w:val="21"/>
                <w:highlight w:val="none"/>
                <w:lang w:eastAsia="zh-CN"/>
              </w:rPr>
              <w:t>。</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（六）项目资金来源及到位情况。</w:t>
            </w:r>
          </w:p>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color w:val="auto"/>
                <w:szCs w:val="21"/>
                <w:highlight w:val="none"/>
              </w:rPr>
              <w:t>（七）项目运行及效益现状</w:t>
            </w:r>
            <w:r>
              <w:rPr>
                <w:rFonts w:hint="eastAsia" w:ascii="宋体" w:hAnsi="宋体" w:cs="宋体"/>
                <w:color w:val="auto"/>
                <w:szCs w:val="21"/>
                <w:highlight w:val="none"/>
                <w:lang w:eastAsia="zh-CN"/>
              </w:rPr>
              <w:t>。</w:t>
            </w:r>
          </w:p>
        </w:tc>
        <w:tc>
          <w:tcPr>
            <w:tcW w:w="1558" w:type="dxa"/>
            <w:noWrap w:val="0"/>
            <w:vAlign w:val="center"/>
          </w:tcPr>
          <w:p>
            <w:pPr>
              <w:widowControl/>
              <w:jc w:val="center"/>
              <w:rPr>
                <w:rFonts w:hint="default"/>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4653" w:type="dxa"/>
            <w:noWrap w:val="0"/>
            <w:vAlign w:val="center"/>
          </w:tcPr>
          <w:p>
            <w:pPr>
              <w:ind w:left="0" w:firstLine="0"/>
              <w:rPr>
                <w:rFonts w:hint="eastAsia" w:ascii="宋体" w:hAnsi="宋体" w:cs="宋体"/>
                <w:color w:val="auto"/>
                <w:szCs w:val="21"/>
                <w:highlight w:val="none"/>
              </w:rPr>
            </w:pPr>
            <w:r>
              <w:rPr>
                <w:rFonts w:hint="eastAsia" w:ascii="宋体" w:hAnsi="宋体" w:cs="宋体"/>
                <w:color w:val="auto"/>
                <w:szCs w:val="21"/>
                <w:highlight w:val="none"/>
              </w:rPr>
              <w:t>二、项目实施过程的总结与评价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（一）项目前期决策总结与评价。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（二）项目实施准备工作与评价。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（三）项目建设实施总结与评价。</w:t>
            </w:r>
          </w:p>
          <w:p>
            <w:pPr>
              <w:ind w:left="0" w:firstLine="0"/>
              <w:rPr>
                <w:rFonts w:hint="eastAsia" w:ascii="宋体" w:hAnsi="宋体" w:cs="宋体"/>
                <w:bCs w:val="0"/>
                <w:color w:val="auto"/>
                <w:sz w:val="21"/>
                <w:szCs w:val="21"/>
                <w:highlight w:val="none"/>
              </w:rPr>
            </w:pPr>
            <w:r>
              <w:rPr>
                <w:rFonts w:hint="eastAsia" w:ascii="宋体" w:hAnsi="宋体" w:cs="宋体"/>
                <w:color w:val="auto"/>
                <w:szCs w:val="21"/>
                <w:highlight w:val="none"/>
              </w:rPr>
              <w:t>（四）项目运营情况与评价。</w:t>
            </w:r>
          </w:p>
        </w:tc>
        <w:tc>
          <w:tcPr>
            <w:tcW w:w="1558" w:type="dxa"/>
            <w:noWrap w:val="0"/>
            <w:vAlign w:val="center"/>
          </w:tcPr>
          <w:p>
            <w:pPr>
              <w:widowControl/>
              <w:jc w:val="center"/>
              <w:rPr>
                <w:rFonts w:hint="eastAsia"/>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3</w:t>
            </w:r>
          </w:p>
        </w:tc>
        <w:tc>
          <w:tcPr>
            <w:tcW w:w="4653" w:type="dxa"/>
            <w:noWrap w:val="0"/>
            <w:vAlign w:val="center"/>
          </w:tcPr>
          <w:p>
            <w:pPr>
              <w:ind w:left="0" w:firstLine="0"/>
              <w:rPr>
                <w:rFonts w:hint="eastAsia" w:ascii="宋体" w:hAnsi="宋体" w:cs="宋体"/>
                <w:color w:val="auto"/>
                <w:szCs w:val="21"/>
                <w:highlight w:val="none"/>
              </w:rPr>
            </w:pPr>
            <w:r>
              <w:rPr>
                <w:rFonts w:hint="eastAsia" w:ascii="宋体" w:hAnsi="宋体" w:cs="宋体"/>
                <w:color w:val="auto"/>
                <w:szCs w:val="21"/>
                <w:highlight w:val="none"/>
              </w:rPr>
              <w:t>三、项目效果和效益评价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（一）项目技术水平评价。。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（二）项目财务经济效益评价。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（三）项目经营管理评价。</w:t>
            </w:r>
          </w:p>
        </w:tc>
        <w:tc>
          <w:tcPr>
            <w:tcW w:w="1558" w:type="dxa"/>
            <w:noWrap w:val="0"/>
            <w:vAlign w:val="center"/>
          </w:tcPr>
          <w:p>
            <w:pPr>
              <w:keepLines/>
              <w:widowControl/>
              <w:jc w:val="center"/>
              <w:rPr>
                <w:rFonts w:hint="eastAsia"/>
                <w:highlight w:val="none"/>
                <w:lang w:val="en-US" w:eastAsia="zh-CN"/>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noWrap w:val="0"/>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4</w:t>
            </w:r>
          </w:p>
        </w:tc>
        <w:tc>
          <w:tcPr>
            <w:tcW w:w="4653" w:type="dxa"/>
            <w:noWrap w:val="0"/>
            <w:vAlign w:val="center"/>
          </w:tcPr>
          <w:p>
            <w:pPr>
              <w:ind w:left="0" w:firstLine="0"/>
              <w:rPr>
                <w:rFonts w:hint="eastAsia" w:ascii="宋体" w:hAnsi="宋体" w:cs="宋体"/>
                <w:color w:val="auto"/>
                <w:szCs w:val="21"/>
                <w:highlight w:val="none"/>
              </w:rPr>
            </w:pPr>
            <w:r>
              <w:rPr>
                <w:rFonts w:hint="eastAsia" w:ascii="宋体" w:hAnsi="宋体" w:cs="宋体"/>
                <w:color w:val="auto"/>
                <w:szCs w:val="21"/>
                <w:highlight w:val="none"/>
              </w:rPr>
              <w:t>四、项目环境和社会效益评价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（一）项目环境效益评价。</w:t>
            </w:r>
          </w:p>
          <w:p>
            <w:pPr>
              <w:ind w:left="0" w:firstLine="0"/>
              <w:rPr>
                <w:rFonts w:hint="eastAsia" w:ascii="宋体" w:hAnsi="宋体" w:eastAsia="宋体" w:cs="宋体"/>
                <w:bCs/>
                <w:color w:val="auto"/>
                <w:sz w:val="24"/>
                <w:szCs w:val="24"/>
                <w:highlight w:val="none"/>
                <w:lang w:val="en-US" w:eastAsia="zh-CN"/>
              </w:rPr>
            </w:pPr>
            <w:r>
              <w:rPr>
                <w:rFonts w:hint="eastAsia" w:ascii="宋体" w:hAnsi="宋体" w:cs="宋体"/>
                <w:color w:val="auto"/>
                <w:szCs w:val="21"/>
                <w:highlight w:val="none"/>
              </w:rPr>
              <w:t>（二）项目的社会效益评价。</w:t>
            </w:r>
          </w:p>
        </w:tc>
        <w:tc>
          <w:tcPr>
            <w:tcW w:w="1558" w:type="dxa"/>
            <w:noWrap w:val="0"/>
            <w:vAlign w:val="center"/>
          </w:tcPr>
          <w:p>
            <w:pPr>
              <w:keepLines/>
              <w:widowControl/>
              <w:jc w:val="center"/>
              <w:rPr>
                <w:rFonts w:hint="eastAsia" w:ascii="宋体" w:hAnsi="宋体"/>
                <w:bCs/>
                <w:sz w:val="24"/>
                <w:szCs w:val="24"/>
                <w:highlight w:val="none"/>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5</w:t>
            </w:r>
          </w:p>
        </w:tc>
        <w:tc>
          <w:tcPr>
            <w:tcW w:w="4653" w:type="dxa"/>
            <w:noWrap w:val="0"/>
            <w:vAlign w:val="center"/>
          </w:tcPr>
          <w:p>
            <w:pPr>
              <w:ind w:left="0" w:firstLine="0"/>
              <w:rPr>
                <w:rFonts w:hint="eastAsia" w:ascii="宋体" w:hAnsi="宋体" w:cs="宋体"/>
                <w:color w:val="auto"/>
                <w:szCs w:val="21"/>
                <w:highlight w:val="none"/>
              </w:rPr>
            </w:pPr>
            <w:r>
              <w:rPr>
                <w:rFonts w:hint="eastAsia" w:ascii="宋体" w:hAnsi="宋体" w:cs="宋体"/>
                <w:color w:val="auto"/>
                <w:szCs w:val="21"/>
                <w:highlight w:val="none"/>
              </w:rPr>
              <w:t>五、项目目标和可持续性评价</w:t>
            </w:r>
          </w:p>
          <w:p>
            <w:pPr>
              <w:ind w:left="0" w:firstLine="0"/>
              <w:rPr>
                <w:rFonts w:hint="eastAsia" w:ascii="宋体" w:hAnsi="宋体" w:cs="宋体"/>
                <w:color w:val="auto"/>
                <w:szCs w:val="21"/>
                <w:highlight w:val="none"/>
              </w:rPr>
            </w:pPr>
            <w:r>
              <w:rPr>
                <w:rFonts w:hint="eastAsia" w:ascii="宋体" w:hAnsi="宋体" w:cs="宋体"/>
                <w:color w:val="auto"/>
                <w:szCs w:val="21"/>
                <w:highlight w:val="none"/>
              </w:rPr>
              <w:t>（一）项目目标评价。</w:t>
            </w:r>
          </w:p>
          <w:p>
            <w:pPr>
              <w:ind w:left="0" w:firstLine="0"/>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（二）项目持续性评价。</w:t>
            </w:r>
          </w:p>
        </w:tc>
        <w:tc>
          <w:tcPr>
            <w:tcW w:w="1558" w:type="dxa"/>
            <w:noWrap w:val="0"/>
            <w:vAlign w:val="center"/>
          </w:tcPr>
          <w:p>
            <w:pPr>
              <w:keepLines/>
              <w:widowControl/>
              <w:jc w:val="center"/>
              <w:rPr>
                <w:rFonts w:hint="eastAsia" w:ascii="宋体" w:hAnsi="宋体"/>
                <w:bCs/>
                <w:kern w:val="2"/>
                <w:sz w:val="24"/>
                <w:szCs w:val="24"/>
                <w:highlight w:val="none"/>
                <w:lang w:val="en-US" w:eastAsia="zh-CN" w:bidi="ar-SA"/>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eastAsia="宋体"/>
                <w:bCs/>
                <w:sz w:val="24"/>
                <w:szCs w:val="24"/>
                <w:highlight w:val="none"/>
                <w:lang w:val="en-US" w:eastAsia="zh-CN"/>
              </w:rPr>
            </w:pPr>
            <w:r>
              <w:rPr>
                <w:rFonts w:hint="eastAsia" w:ascii="宋体" w:hAnsi="宋体"/>
                <w:bCs/>
                <w:kern w:val="2"/>
                <w:sz w:val="24"/>
                <w:szCs w:val="24"/>
                <w:highlight w:val="none"/>
                <w:lang w:val="en-US" w:eastAsia="zh-CN" w:bidi="ar-SA"/>
              </w:rPr>
              <w:t>6</w:t>
            </w:r>
          </w:p>
        </w:tc>
        <w:tc>
          <w:tcPr>
            <w:tcW w:w="4653" w:type="dxa"/>
            <w:noWrap w:val="0"/>
            <w:vAlign w:val="center"/>
          </w:tcPr>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六、项目后评价结论和主要经验教训</w:t>
            </w:r>
          </w:p>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（一）项目成功度评价。</w:t>
            </w:r>
          </w:p>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（二）评价结论和存在的问题。</w:t>
            </w:r>
          </w:p>
          <w:p>
            <w:pPr>
              <w:ind w:left="0" w:leftChars="0" w:firstLine="0" w:firstLineChars="0"/>
              <w:rPr>
                <w:rFonts w:hint="eastAsia" w:ascii="宋体" w:hAnsi="宋体"/>
                <w:bCs/>
                <w:kern w:val="2"/>
                <w:sz w:val="24"/>
                <w:szCs w:val="24"/>
                <w:highlight w:val="none"/>
                <w:lang w:val="en-US" w:eastAsia="zh-CN" w:bidi="ar-SA"/>
              </w:rPr>
            </w:pPr>
            <w:r>
              <w:rPr>
                <w:rFonts w:hint="eastAsia" w:ascii="宋体" w:hAnsi="宋体" w:cs="宋体"/>
                <w:color w:val="auto"/>
                <w:szCs w:val="21"/>
                <w:highlight w:val="none"/>
              </w:rPr>
              <w:t>（三）主要经验教训。</w:t>
            </w:r>
          </w:p>
        </w:tc>
        <w:tc>
          <w:tcPr>
            <w:tcW w:w="1558" w:type="dxa"/>
            <w:noWrap w:val="0"/>
            <w:vAlign w:val="center"/>
          </w:tcPr>
          <w:p>
            <w:pPr>
              <w:keepLines/>
              <w:widowControl/>
              <w:jc w:val="center"/>
              <w:rPr>
                <w:rFonts w:hint="eastAsia" w:ascii="宋体" w:hAnsi="宋体"/>
                <w:bCs/>
                <w:sz w:val="24"/>
                <w:szCs w:val="24"/>
                <w:highlight w:val="none"/>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4653" w:type="dxa"/>
            <w:noWrap w:val="0"/>
            <w:vAlign w:val="center"/>
          </w:tcPr>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七、对策建议</w:t>
            </w:r>
          </w:p>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（一）对项目和项目执行机构的建议。</w:t>
            </w:r>
          </w:p>
          <w:p>
            <w:pPr>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（二）对企业的对策建议。</w:t>
            </w:r>
          </w:p>
          <w:p>
            <w:pPr>
              <w:ind w:left="0" w:leftChars="0" w:firstLine="0" w:firstLineChars="0"/>
              <w:rPr>
                <w:rFonts w:hint="eastAsia" w:ascii="宋体" w:hAnsi="宋体"/>
                <w:bCs/>
                <w:kern w:val="2"/>
                <w:sz w:val="24"/>
                <w:szCs w:val="24"/>
                <w:highlight w:val="none"/>
                <w:lang w:val="en-US" w:eastAsia="zh-CN" w:bidi="ar-SA"/>
              </w:rPr>
            </w:pPr>
            <w:r>
              <w:rPr>
                <w:rFonts w:hint="eastAsia" w:ascii="宋体" w:hAnsi="宋体" w:cs="宋体"/>
                <w:color w:val="auto"/>
                <w:szCs w:val="21"/>
                <w:highlight w:val="none"/>
              </w:rPr>
              <w:t>（三）宏观对策建议。</w:t>
            </w:r>
          </w:p>
        </w:tc>
        <w:tc>
          <w:tcPr>
            <w:tcW w:w="1558" w:type="dxa"/>
            <w:noWrap w:val="0"/>
            <w:vAlign w:val="center"/>
          </w:tcPr>
          <w:p>
            <w:pPr>
              <w:keepLines/>
              <w:widowControl/>
              <w:jc w:val="center"/>
              <w:rPr>
                <w:rFonts w:hint="eastAsia" w:ascii="宋体" w:hAnsi="宋体"/>
                <w:bCs/>
                <w:sz w:val="24"/>
                <w:szCs w:val="24"/>
                <w:highlight w:val="none"/>
              </w:rPr>
            </w:pPr>
            <w:r>
              <w:rPr>
                <w:rFonts w:hint="eastAsia"/>
                <w:highlight w:val="none"/>
                <w:lang w:val="en-US" w:eastAsia="zh-CN"/>
              </w:rPr>
              <w:t xml:space="preserve">□完全响应  </w:t>
            </w:r>
            <w:r>
              <w:rPr>
                <w:rFonts w:hint="eastAsia" w:ascii="Times New Roman" w:hAnsi="Times New Roman" w:eastAsia="宋体" w:cs="Times New Roman"/>
                <w:b w:val="0"/>
                <w:bCs w:val="0"/>
                <w:sz w:val="21"/>
                <w:szCs w:val="24"/>
                <w:highlight w:val="none"/>
                <w:lang w:val="en-US" w:eastAsia="zh-CN"/>
              </w:rPr>
              <w:t>□部分响应</w:t>
            </w:r>
          </w:p>
        </w:tc>
        <w:tc>
          <w:tcPr>
            <w:tcW w:w="1413" w:type="dxa"/>
            <w:noWrap w:val="0"/>
            <w:vAlign w:val="top"/>
          </w:tcPr>
          <w:p>
            <w:pPr>
              <w:pStyle w:val="4"/>
              <w:ind w:firstLine="0"/>
              <w:jc w:val="center"/>
              <w:textAlignment w:val="auto"/>
              <w:rPr>
                <w:rFonts w:hint="eastAsia" w:hAnsi="宋体" w:cs="宋体"/>
                <w:bCs/>
                <w:sz w:val="24"/>
                <w:szCs w:val="24"/>
                <w:highlight w:val="none"/>
              </w:rPr>
            </w:pPr>
          </w:p>
        </w:tc>
      </w:tr>
    </w:tbl>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highlight w:val="none"/>
          <w:lang w:val="en-US" w:eastAsia="zh-CN"/>
        </w:rPr>
      </w:pPr>
      <w:r>
        <w:rPr>
          <w:rFonts w:hint="eastAsia" w:ascii="宋体" w:hAnsi="宋体" w:eastAsia="宋体" w:cs="宋体"/>
          <w:bCs/>
          <w:color w:val="auto"/>
          <w:sz w:val="24"/>
          <w:szCs w:val="24"/>
          <w:highlight w:val="none"/>
        </w:rPr>
        <w:t>日期：</w:t>
      </w:r>
    </w:p>
    <w:p>
      <w:pPr>
        <w:spacing w:after="360" w:afterLines="150" w:line="460" w:lineRule="exact"/>
        <w:jc w:val="center"/>
        <w:rPr>
          <w:rFonts w:hint="eastAsia" w:ascii="宋体" w:hAnsi="宋体"/>
          <w:b/>
          <w:bCs/>
          <w:sz w:val="24"/>
          <w:szCs w:val="24"/>
          <w:highlight w:val="none"/>
        </w:rPr>
      </w:pPr>
    </w:p>
    <w:p>
      <w:pPr>
        <w:widowControl/>
        <w:wordWrap/>
        <w:ind w:firstLine="0" w:firstLineChars="0"/>
        <w:jc w:val="left"/>
        <w:rPr>
          <w:rFonts w:hint="default" w:ascii="仿宋" w:hAnsi="仿宋" w:eastAsia="仿宋" w:cs="仿宋"/>
          <w:b w:val="0"/>
          <w:bCs w:val="0"/>
          <w:sz w:val="32"/>
          <w:szCs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D921A"/>
    <w:multiLevelType w:val="singleLevel"/>
    <w:tmpl w:val="912D921A"/>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2FkYTgwMWNlNGUzNDVkZGMwNzhlYTdiZGNmOTUifQ=="/>
  </w:docVars>
  <w:rsids>
    <w:rsidRoot w:val="5D525A21"/>
    <w:rsid w:val="04D075C9"/>
    <w:rsid w:val="05542299"/>
    <w:rsid w:val="05694370"/>
    <w:rsid w:val="058A6DD6"/>
    <w:rsid w:val="0677426D"/>
    <w:rsid w:val="07374994"/>
    <w:rsid w:val="08BD79B3"/>
    <w:rsid w:val="09EA33AB"/>
    <w:rsid w:val="0B877B07"/>
    <w:rsid w:val="0BC21D4C"/>
    <w:rsid w:val="0E1D740C"/>
    <w:rsid w:val="0F107129"/>
    <w:rsid w:val="10596B94"/>
    <w:rsid w:val="129B1721"/>
    <w:rsid w:val="14116A17"/>
    <w:rsid w:val="14BE5F4B"/>
    <w:rsid w:val="17774D5B"/>
    <w:rsid w:val="17FB25B2"/>
    <w:rsid w:val="1979636D"/>
    <w:rsid w:val="1BC872C4"/>
    <w:rsid w:val="1CB7455A"/>
    <w:rsid w:val="1FF9227D"/>
    <w:rsid w:val="20EC620F"/>
    <w:rsid w:val="214451D9"/>
    <w:rsid w:val="220C3CA1"/>
    <w:rsid w:val="230C7CAB"/>
    <w:rsid w:val="270A1F2A"/>
    <w:rsid w:val="282E3662"/>
    <w:rsid w:val="28A06D48"/>
    <w:rsid w:val="2B3C0E26"/>
    <w:rsid w:val="2D7A47C6"/>
    <w:rsid w:val="2FB35E69"/>
    <w:rsid w:val="316658A7"/>
    <w:rsid w:val="32776E81"/>
    <w:rsid w:val="32A44B0F"/>
    <w:rsid w:val="337F66B3"/>
    <w:rsid w:val="338E38AC"/>
    <w:rsid w:val="34ED63DB"/>
    <w:rsid w:val="34F7726A"/>
    <w:rsid w:val="375A1DEC"/>
    <w:rsid w:val="381E3101"/>
    <w:rsid w:val="38DC1084"/>
    <w:rsid w:val="38EA2D39"/>
    <w:rsid w:val="3B373BAD"/>
    <w:rsid w:val="3B63302D"/>
    <w:rsid w:val="3B77292C"/>
    <w:rsid w:val="3BBC0FAF"/>
    <w:rsid w:val="3BFD0DE5"/>
    <w:rsid w:val="3C1B5BEA"/>
    <w:rsid w:val="41D8095B"/>
    <w:rsid w:val="43877E89"/>
    <w:rsid w:val="444C3D3F"/>
    <w:rsid w:val="466200E6"/>
    <w:rsid w:val="46C20DDE"/>
    <w:rsid w:val="47512E0B"/>
    <w:rsid w:val="48F74BC1"/>
    <w:rsid w:val="4A2103E0"/>
    <w:rsid w:val="4AFD48C9"/>
    <w:rsid w:val="4B032AEF"/>
    <w:rsid w:val="4B904638"/>
    <w:rsid w:val="4C28100A"/>
    <w:rsid w:val="4CAA4104"/>
    <w:rsid w:val="4FB007F2"/>
    <w:rsid w:val="505C0583"/>
    <w:rsid w:val="50A50F59"/>
    <w:rsid w:val="517D486D"/>
    <w:rsid w:val="52065E75"/>
    <w:rsid w:val="54B666D6"/>
    <w:rsid w:val="577A3F71"/>
    <w:rsid w:val="57FC2539"/>
    <w:rsid w:val="58231CB8"/>
    <w:rsid w:val="584C479F"/>
    <w:rsid w:val="5B990E56"/>
    <w:rsid w:val="5BCF571D"/>
    <w:rsid w:val="5BDB4960"/>
    <w:rsid w:val="5CB2393D"/>
    <w:rsid w:val="5D237E36"/>
    <w:rsid w:val="5D525A21"/>
    <w:rsid w:val="5E4B3692"/>
    <w:rsid w:val="5EC26B65"/>
    <w:rsid w:val="5ECD013E"/>
    <w:rsid w:val="5F6F1993"/>
    <w:rsid w:val="5FB263B7"/>
    <w:rsid w:val="601A2A62"/>
    <w:rsid w:val="60A578F9"/>
    <w:rsid w:val="61FE102A"/>
    <w:rsid w:val="63250781"/>
    <w:rsid w:val="63C943BF"/>
    <w:rsid w:val="64B96878"/>
    <w:rsid w:val="6786144F"/>
    <w:rsid w:val="69095802"/>
    <w:rsid w:val="69112CDD"/>
    <w:rsid w:val="6C4C248C"/>
    <w:rsid w:val="6D542E2C"/>
    <w:rsid w:val="6DD901EC"/>
    <w:rsid w:val="6F750C4F"/>
    <w:rsid w:val="6F9D5C29"/>
    <w:rsid w:val="70283E96"/>
    <w:rsid w:val="70644017"/>
    <w:rsid w:val="7083345F"/>
    <w:rsid w:val="73746FF3"/>
    <w:rsid w:val="73B14812"/>
    <w:rsid w:val="740A7A6B"/>
    <w:rsid w:val="74247F66"/>
    <w:rsid w:val="74C03801"/>
    <w:rsid w:val="74E51A84"/>
    <w:rsid w:val="75D05978"/>
    <w:rsid w:val="75DB4124"/>
    <w:rsid w:val="763550FE"/>
    <w:rsid w:val="76D60B5B"/>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5154</Words>
  <Characters>5480</Characters>
  <Lines>0</Lines>
  <Paragraphs>0</Paragraphs>
  <TotalTime>37</TotalTime>
  <ScaleCrop>false</ScaleCrop>
  <LinksUpToDate>false</LinksUpToDate>
  <CharactersWithSpaces>5747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Gordon工作号</cp:lastModifiedBy>
  <dcterms:modified xsi:type="dcterms:W3CDTF">2023-06-12T06:56:21Z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D814E6C66DB744DCA464BA309EA8AEE7_13</vt:lpwstr>
  </property>
</Properties>
</file>