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rPr>
        <w:t>中山市城市公共交通财政补贴政策分析研究报告编制技术服务项目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29636"/>
      <w:bookmarkStart w:id="1" w:name="_Toc13975"/>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2</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11</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询价公告</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1"/>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 xml:space="preserve">第三部分 </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2"/>
        <w:rPr>
          <w:rFonts w:hint="eastAsia" w:ascii="宋体" w:hAnsi="宋体" w:eastAsia="宋体" w:cs="宋体"/>
          <w:highlight w:val="none"/>
        </w:rPr>
      </w:pPr>
    </w:p>
    <w:p>
      <w:pPr>
        <w:pStyle w:val="2"/>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第一部分  </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询价公告</w:t>
      </w:r>
    </w:p>
    <w:p>
      <w:pPr>
        <w:pStyle w:val="2"/>
        <w:rPr>
          <w:rFonts w:hint="eastAsia"/>
          <w:lang w:val="en-US" w:eastAsia="zh-CN"/>
        </w:rPr>
      </w:pPr>
    </w:p>
    <w:p>
      <w:pPr>
        <w:ind w:left="0" w:lef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各潜在服务商：</w:t>
      </w:r>
    </w:p>
    <w:p>
      <w:pPr>
        <w:ind w:firstLine="640" w:firstLineChars="200"/>
        <w:jc w:val="left"/>
        <w:rPr>
          <w:rFonts w:hint="eastAsia" w:ascii="黑体" w:hAnsi="黑体" w:eastAsia="黑体" w:cs="黑体"/>
          <w:b w:val="0"/>
          <w:bCs w:val="0"/>
          <w:sz w:val="32"/>
          <w:szCs w:val="32"/>
          <w:lang w:val="en-US" w:eastAsia="zh-CN"/>
        </w:rPr>
      </w:pPr>
      <w:r>
        <w:rPr>
          <w:rFonts w:hint="eastAsia" w:ascii="仿宋" w:hAnsi="仿宋" w:eastAsia="仿宋" w:cs="仿宋"/>
          <w:b w:val="0"/>
          <w:bCs w:val="0"/>
          <w:sz w:val="32"/>
          <w:szCs w:val="32"/>
          <w:lang w:val="en-US" w:eastAsia="zh-CN"/>
        </w:rPr>
        <w:t>现就中山市公共交通运输集团有限公司（下称采购人）中山市城市公共交通财政补贴政策分析研究报告编制技术服务进行公开采购，欢迎符合资格条件的服务商参与报价评选，有关事项如下：</w:t>
      </w:r>
    </w:p>
    <w:p>
      <w:p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一、项目基本情况</w:t>
      </w:r>
    </w:p>
    <w:p>
      <w:pPr>
        <w:ind w:left="2238" w:leftChars="304" w:hanging="1600" w:hangingChars="500"/>
        <w:jc w:val="left"/>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项目名称：</w:t>
      </w:r>
      <w:r>
        <w:rPr>
          <w:rFonts w:hint="eastAsia" w:ascii="仿宋" w:hAnsi="仿宋" w:eastAsia="仿宋" w:cs="仿宋"/>
          <w:b w:val="0"/>
          <w:bCs w:val="0"/>
          <w:sz w:val="32"/>
          <w:szCs w:val="32"/>
          <w:lang w:val="en-US" w:eastAsia="zh-CN"/>
        </w:rPr>
        <w:t>中山市城市公共交通财政补贴政策分析研究报告编制技术服务</w:t>
      </w:r>
    </w:p>
    <w:p>
      <w:pPr>
        <w:ind w:left="1598" w:leftChars="304" w:hanging="960" w:hangingChars="300"/>
        <w:jc w:val="left"/>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采购方式：</w:t>
      </w:r>
      <w:r>
        <w:rPr>
          <w:rFonts w:hint="eastAsia" w:ascii="仿宋" w:hAnsi="仿宋" w:eastAsia="仿宋" w:cs="仿宋"/>
          <w:b w:val="0"/>
          <w:bCs w:val="0"/>
          <w:sz w:val="32"/>
          <w:szCs w:val="32"/>
          <w:lang w:val="en-US" w:eastAsia="zh-CN"/>
        </w:rPr>
        <w:t>询价</w:t>
      </w:r>
    </w:p>
    <w:p>
      <w:pPr>
        <w:ind w:left="1598" w:leftChars="304" w:hanging="960" w:hangingChars="300"/>
        <w:jc w:val="left"/>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预算金额：</w:t>
      </w:r>
      <w:r>
        <w:rPr>
          <w:rFonts w:hint="eastAsia" w:ascii="仿宋" w:hAnsi="仿宋" w:eastAsia="仿宋" w:cs="仿宋"/>
          <w:b w:val="0"/>
          <w:bCs w:val="0"/>
          <w:sz w:val="32"/>
          <w:szCs w:val="32"/>
          <w:lang w:val="en-US" w:eastAsia="zh-CN"/>
        </w:rPr>
        <w:t>上限价</w:t>
      </w:r>
      <w:r>
        <w:rPr>
          <w:rFonts w:hint="eastAsia" w:ascii="仿宋" w:hAnsi="仿宋" w:eastAsia="仿宋" w:cs="仿宋"/>
          <w:b w:val="0"/>
          <w:bCs w:val="0"/>
          <w:sz w:val="32"/>
          <w:szCs w:val="32"/>
          <w:lang w:val="en-US" w:eastAsia="zh-CN"/>
        </w:rPr>
        <w:t>人民币20万元</w:t>
      </w:r>
    </w:p>
    <w:p>
      <w:pPr>
        <w:ind w:left="1598" w:leftChars="304" w:hanging="960" w:hangingChars="300"/>
        <w:jc w:val="left"/>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采购需求：</w:t>
      </w:r>
    </w:p>
    <w:p>
      <w:pPr>
        <w:ind w:left="2877" w:leftChars="608" w:hanging="1600" w:hangingChars="5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项目内容：编制中山市城市公共交通财政补贴政策分析研究报告</w:t>
      </w:r>
      <w:bookmarkStart w:id="2" w:name="_GoBack"/>
      <w:bookmarkEnd w:id="2"/>
    </w:p>
    <w:p>
      <w:pPr>
        <w:ind w:firstLine="1280" w:firstLineChars="4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技术规格、参数及要求：详见用户需求书</w:t>
      </w:r>
    </w:p>
    <w:p>
      <w:pPr>
        <w:ind w:firstLine="1280" w:firstLineChars="4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合同履行期限：自合同签订之日起30日内</w:t>
      </w:r>
    </w:p>
    <w:p>
      <w:p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二、各潜在服务商的资格要求：</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（一）参评服务商应具备《政府采购法》第二十二条规定的条件，提供下列材料：</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1.具有独立承担民事责任的能力：在中华人民共和国境内注册的法人或其他组织或自然人，投标（响应）时提交有效的营业执照（或事业法人登记证或身份证等相关证明） 副本复印件。</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3.具有良好的商业信誉和健全的财务会计制度：供应商必须具有良好的商业信誉和健全的财务会计制度（提供2021年度财务状况报告或基本开户行出具的资信证明）。</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4.履行合同所必需的设备、专业技术能力、</w:t>
      </w:r>
      <w:r>
        <w:rPr>
          <w:rFonts w:hint="eastAsia" w:ascii="仿宋" w:hAnsi="仿宋" w:eastAsia="仿宋" w:cs="仿宋"/>
          <w:sz w:val="32"/>
          <w:szCs w:val="32"/>
        </w:rPr>
        <w:t>交通规划</w:t>
      </w:r>
      <w:r>
        <w:rPr>
          <w:rFonts w:hint="eastAsia" w:ascii="仿宋" w:hAnsi="仿宋" w:eastAsia="仿宋" w:cs="仿宋"/>
          <w:sz w:val="32"/>
          <w:szCs w:val="32"/>
          <w:lang w:val="en-US" w:eastAsia="zh-CN"/>
        </w:rPr>
        <w:t>研究</w:t>
      </w:r>
      <w:r>
        <w:rPr>
          <w:rFonts w:hint="eastAsia" w:ascii="仿宋" w:hAnsi="仿宋" w:eastAsia="仿宋" w:cs="仿宋"/>
          <w:sz w:val="32"/>
          <w:szCs w:val="32"/>
        </w:rPr>
        <w:t>相关</w:t>
      </w:r>
      <w:r>
        <w:rPr>
          <w:rFonts w:hint="eastAsia" w:ascii="仿宋" w:hAnsi="仿宋" w:eastAsia="仿宋" w:cs="仿宋"/>
          <w:b w:val="0"/>
          <w:bCs w:val="0"/>
          <w:sz w:val="32"/>
          <w:szCs w:val="32"/>
          <w:lang w:val="en-US" w:eastAsia="zh-CN"/>
        </w:rPr>
        <w:t>资质：提供履行合同所必需的设备、专业技术能力、资格的书面声明或证明材料。</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5.参加采购活动前3年内，在经营活动中没有重大违法记录：</w:t>
      </w:r>
      <w:r>
        <w:rPr>
          <w:rFonts w:hint="eastAsia" w:ascii="仿宋" w:hAnsi="仿宋" w:eastAsia="仿宋" w:cs="仿宋"/>
          <w:b w:val="0"/>
          <w:bCs w:val="0"/>
          <w:sz w:val="32"/>
          <w:szCs w:val="32"/>
          <w:highlight w:val="none"/>
          <w:lang w:val="en-US" w:eastAsia="zh-CN"/>
        </w:rPr>
        <w:t>参照响应承诺函相关承诺格式内容。</w:t>
      </w:r>
      <w:r>
        <w:rPr>
          <w:rFonts w:hint="eastAsia" w:ascii="仿宋" w:hAnsi="仿宋" w:eastAsia="仿宋" w:cs="仿宋"/>
          <w:b w:val="0"/>
          <w:bCs w:val="0"/>
          <w:sz w:val="32"/>
          <w:szCs w:val="32"/>
          <w:lang w:val="en-US" w:eastAsia="zh-CN"/>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（二）本项目的特定资格要求：</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1.参评服务</w:t>
      </w:r>
      <w:r>
        <w:rPr>
          <w:rFonts w:hint="default" w:ascii="仿宋" w:hAnsi="仿宋" w:eastAsia="仿宋" w:cs="仿宋"/>
          <w:b w:val="0"/>
          <w:bCs w:val="0"/>
          <w:sz w:val="32"/>
          <w:szCs w:val="32"/>
          <w:lang w:val="en-US" w:eastAsia="zh-CN"/>
        </w:rPr>
        <w:t>商须具有独立承担民事责任能力的在中华人民共和国境内登记注册的法人或其他组织，并独立于采购人</w:t>
      </w:r>
      <w:r>
        <w:rPr>
          <w:rFonts w:hint="eastAsia" w:ascii="仿宋" w:hAnsi="仿宋" w:eastAsia="仿宋" w:cs="仿宋"/>
          <w:b w:val="0"/>
          <w:bCs w:val="0"/>
          <w:sz w:val="32"/>
          <w:szCs w:val="32"/>
          <w:lang w:val="en-US" w:eastAsia="zh-CN"/>
        </w:rPr>
        <w:t>。</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2.参评服务</w:t>
      </w:r>
      <w:r>
        <w:rPr>
          <w:rFonts w:hint="default" w:ascii="仿宋" w:hAnsi="仿宋" w:eastAsia="仿宋" w:cs="仿宋"/>
          <w:b w:val="0"/>
          <w:bCs w:val="0"/>
          <w:sz w:val="32"/>
          <w:szCs w:val="32"/>
          <w:lang w:val="en-US" w:eastAsia="zh-CN"/>
        </w:rPr>
        <w:t>商未被列入“信用中国”网站(http://www.creditchina.gov.cn)“记录失信被执行人或重大税收违法案件当事人名单”、不处于中国政府采购网(http://www.ccgp.gov.cn)“政府采购严重违法失信行为信息记录”中的禁止参加政府采购活动期间。（以采购人于提交</w:t>
      </w:r>
      <w:r>
        <w:rPr>
          <w:rFonts w:hint="eastAsia" w:ascii="仿宋" w:hAnsi="仿宋" w:eastAsia="仿宋" w:cs="仿宋"/>
          <w:b w:val="0"/>
          <w:bCs w:val="0"/>
          <w:sz w:val="32"/>
          <w:szCs w:val="32"/>
          <w:lang w:val="en-US" w:eastAsia="zh-CN"/>
        </w:rPr>
        <w:t>响应</w:t>
      </w:r>
      <w:r>
        <w:rPr>
          <w:rFonts w:hint="default" w:ascii="仿宋" w:hAnsi="仿宋" w:eastAsia="仿宋" w:cs="仿宋"/>
          <w:b w:val="0"/>
          <w:bCs w:val="0"/>
          <w:sz w:val="32"/>
          <w:szCs w:val="32"/>
          <w:lang w:val="en-US" w:eastAsia="zh-CN"/>
        </w:rPr>
        <w:t>文件之日在“信用中国”网站及中国政府采购网的查询结果为准，并将查询的供应商信用记录提供给评审现场，</w:t>
      </w:r>
      <w:r>
        <w:rPr>
          <w:rFonts w:hint="eastAsia" w:ascii="仿宋" w:hAnsi="仿宋" w:eastAsia="仿宋" w:cs="仿宋"/>
          <w:b w:val="0"/>
          <w:bCs w:val="0"/>
          <w:sz w:val="32"/>
          <w:szCs w:val="32"/>
          <w:lang w:val="en-US" w:eastAsia="zh-CN"/>
        </w:rPr>
        <w:t>服务</w:t>
      </w:r>
      <w:r>
        <w:rPr>
          <w:rFonts w:hint="default" w:ascii="仿宋" w:hAnsi="仿宋" w:eastAsia="仿宋" w:cs="仿宋"/>
          <w:b w:val="0"/>
          <w:bCs w:val="0"/>
          <w:sz w:val="32"/>
          <w:szCs w:val="32"/>
          <w:lang w:val="en-US" w:eastAsia="zh-CN"/>
        </w:rPr>
        <w:t>商可无需提供相关资料。如相关失信记录已失效，</w:t>
      </w:r>
      <w:r>
        <w:rPr>
          <w:rFonts w:hint="eastAsia" w:ascii="仿宋" w:hAnsi="仿宋" w:eastAsia="仿宋" w:cs="仿宋"/>
          <w:b w:val="0"/>
          <w:bCs w:val="0"/>
          <w:sz w:val="32"/>
          <w:szCs w:val="32"/>
          <w:lang w:val="en-US" w:eastAsia="zh-CN"/>
        </w:rPr>
        <w:t>服务</w:t>
      </w:r>
      <w:r>
        <w:rPr>
          <w:rFonts w:hint="default" w:ascii="仿宋" w:hAnsi="仿宋" w:eastAsia="仿宋" w:cs="仿宋"/>
          <w:b w:val="0"/>
          <w:bCs w:val="0"/>
          <w:sz w:val="32"/>
          <w:szCs w:val="32"/>
          <w:lang w:val="en-US" w:eastAsia="zh-CN"/>
        </w:rPr>
        <w:t>商则需提供相关证明资料。）</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本项目不接受联合体投标；不允许分包、转包。</w:t>
      </w:r>
    </w:p>
    <w:p>
      <w:pPr>
        <w:ind w:firstLine="640" w:firstLineChars="20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、响应文件</w:t>
      </w:r>
      <w:r>
        <w:rPr>
          <w:rFonts w:hint="eastAsia" w:ascii="黑体" w:hAnsi="黑体" w:eastAsia="黑体" w:cs="黑体"/>
          <w:b w:val="0"/>
          <w:bCs w:val="0"/>
          <w:sz w:val="32"/>
          <w:szCs w:val="32"/>
          <w:lang w:val="en-US" w:eastAsia="zh-CN"/>
        </w:rPr>
        <w:t>要求</w:t>
      </w:r>
      <w:r>
        <w:rPr>
          <w:rFonts w:hint="default" w:ascii="黑体" w:hAnsi="黑体" w:eastAsia="黑体" w:cs="黑体"/>
          <w:b w:val="0"/>
          <w:bCs w:val="0"/>
          <w:sz w:val="32"/>
          <w:szCs w:val="32"/>
          <w:lang w:val="en-US" w:eastAsia="zh-CN"/>
        </w:rPr>
        <w:t>：</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（一）响应文件材料：除上述参评服务商的资格材料证明外，还须提交承诺函、报价文件，可参考</w:t>
      </w:r>
      <w:r>
        <w:rPr>
          <w:rFonts w:hint="eastAsia" w:ascii="仿宋" w:hAnsi="仿宋" w:eastAsia="仿宋" w:cs="仿宋"/>
          <w:sz w:val="32"/>
          <w:szCs w:val="32"/>
        </w:rPr>
        <w:t>第三部分</w:t>
      </w:r>
      <w:r>
        <w:rPr>
          <w:rFonts w:hint="eastAsia" w:ascii="仿宋" w:hAnsi="仿宋" w:eastAsia="仿宋" w:cs="仿宋"/>
          <w:sz w:val="32"/>
          <w:szCs w:val="32"/>
          <w:lang w:eastAsia="zh-CN"/>
        </w:rPr>
        <w:t>“</w:t>
      </w:r>
      <w:r>
        <w:rPr>
          <w:rFonts w:hint="eastAsia" w:ascii="仿宋" w:hAnsi="仿宋" w:eastAsia="仿宋" w:cs="仿宋"/>
          <w:sz w:val="32"/>
          <w:szCs w:val="32"/>
        </w:rPr>
        <w:t>参评响应文件格式</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w:t>
      </w:r>
      <w:r>
        <w:rPr>
          <w:rFonts w:hint="default" w:ascii="仿宋" w:hAnsi="仿宋" w:eastAsia="仿宋" w:cs="仿宋"/>
          <w:b w:val="0"/>
          <w:bCs w:val="0"/>
          <w:sz w:val="32"/>
          <w:szCs w:val="32"/>
          <w:lang w:val="en-US" w:eastAsia="zh-CN"/>
        </w:rPr>
        <w:t>响应文件递交时间：2022年</w:t>
      </w:r>
      <w:r>
        <w:rPr>
          <w:rFonts w:hint="eastAsia" w:ascii="仿宋" w:hAnsi="仿宋" w:eastAsia="仿宋" w:cs="仿宋"/>
          <w:b w:val="0"/>
          <w:bCs w:val="0"/>
          <w:sz w:val="32"/>
          <w:szCs w:val="32"/>
          <w:lang w:val="en-US" w:eastAsia="zh-CN"/>
        </w:rPr>
        <w:t>11</w:t>
      </w:r>
      <w:r>
        <w:rPr>
          <w:rFonts w:hint="default" w:ascii="仿宋" w:hAnsi="仿宋" w:eastAsia="仿宋" w:cs="仿宋"/>
          <w:b w:val="0"/>
          <w:bCs w:val="0"/>
          <w:sz w:val="32"/>
          <w:szCs w:val="32"/>
          <w:lang w:val="en-US" w:eastAsia="zh-CN"/>
        </w:rPr>
        <w:t>月</w:t>
      </w:r>
      <w:r>
        <w:rPr>
          <w:rFonts w:hint="eastAsia" w:ascii="仿宋" w:hAnsi="仿宋" w:eastAsia="仿宋" w:cs="仿宋"/>
          <w:b w:val="0"/>
          <w:bCs w:val="0"/>
          <w:sz w:val="32"/>
          <w:szCs w:val="32"/>
          <w:lang w:val="en-US" w:eastAsia="zh-CN"/>
        </w:rPr>
        <w:t>23</w:t>
      </w:r>
      <w:r>
        <w:rPr>
          <w:rFonts w:hint="default" w:ascii="仿宋" w:hAnsi="仿宋" w:eastAsia="仿宋" w:cs="仿宋"/>
          <w:b w:val="0"/>
          <w:bCs w:val="0"/>
          <w:sz w:val="32"/>
          <w:szCs w:val="32"/>
          <w:lang w:val="en-US" w:eastAsia="zh-CN"/>
        </w:rPr>
        <w:t>日</w:t>
      </w:r>
      <w:r>
        <w:rPr>
          <w:rFonts w:hint="eastAsia" w:ascii="仿宋" w:hAnsi="仿宋" w:eastAsia="仿宋" w:cs="仿宋"/>
          <w:b w:val="0"/>
          <w:bCs w:val="0"/>
          <w:sz w:val="32"/>
          <w:szCs w:val="32"/>
          <w:lang w:val="en-US" w:eastAsia="zh-CN"/>
        </w:rPr>
        <w:t>00</w:t>
      </w:r>
      <w:r>
        <w:rPr>
          <w:rFonts w:hint="default" w:ascii="仿宋" w:hAnsi="仿宋" w:eastAsia="仿宋" w:cs="仿宋"/>
          <w:b w:val="0"/>
          <w:bCs w:val="0"/>
          <w:sz w:val="32"/>
          <w:szCs w:val="32"/>
          <w:lang w:val="en-US" w:eastAsia="zh-CN"/>
        </w:rPr>
        <w:t>时</w:t>
      </w:r>
      <w:r>
        <w:rPr>
          <w:rFonts w:hint="eastAsia" w:ascii="仿宋" w:hAnsi="仿宋" w:eastAsia="仿宋" w:cs="仿宋"/>
          <w:b w:val="0"/>
          <w:bCs w:val="0"/>
          <w:sz w:val="32"/>
          <w:szCs w:val="32"/>
          <w:lang w:val="en-US" w:eastAsia="zh-CN"/>
        </w:rPr>
        <w:t>00</w:t>
      </w:r>
      <w:r>
        <w:rPr>
          <w:rFonts w:hint="default" w:ascii="仿宋" w:hAnsi="仿宋" w:eastAsia="仿宋" w:cs="仿宋"/>
          <w:b w:val="0"/>
          <w:bCs w:val="0"/>
          <w:sz w:val="32"/>
          <w:szCs w:val="32"/>
          <w:lang w:val="en-US" w:eastAsia="zh-CN"/>
        </w:rPr>
        <w:t>分</w:t>
      </w:r>
      <w:r>
        <w:rPr>
          <w:rFonts w:hint="eastAsia" w:ascii="仿宋" w:hAnsi="仿宋" w:eastAsia="仿宋" w:cs="仿宋"/>
          <w:b w:val="0"/>
          <w:bCs w:val="0"/>
          <w:sz w:val="32"/>
          <w:szCs w:val="32"/>
          <w:lang w:val="en-US" w:eastAsia="zh-CN"/>
        </w:rPr>
        <w:t>-2022年11月25</w:t>
      </w:r>
      <w:r>
        <w:rPr>
          <w:rFonts w:hint="default" w:ascii="仿宋" w:hAnsi="仿宋" w:eastAsia="仿宋" w:cs="仿宋"/>
          <w:b w:val="0"/>
          <w:bCs w:val="0"/>
          <w:sz w:val="32"/>
          <w:szCs w:val="32"/>
          <w:lang w:val="en-US" w:eastAsia="zh-CN"/>
        </w:rPr>
        <w:t>日</w:t>
      </w:r>
      <w:r>
        <w:rPr>
          <w:rFonts w:hint="eastAsia" w:ascii="仿宋" w:hAnsi="仿宋" w:eastAsia="仿宋" w:cs="仿宋"/>
          <w:b w:val="0"/>
          <w:bCs w:val="0"/>
          <w:sz w:val="32"/>
          <w:szCs w:val="32"/>
          <w:lang w:val="en-US" w:eastAsia="zh-CN"/>
        </w:rPr>
        <w:t>24</w:t>
      </w:r>
      <w:r>
        <w:rPr>
          <w:rFonts w:hint="default" w:ascii="仿宋" w:hAnsi="仿宋" w:eastAsia="仿宋" w:cs="仿宋"/>
          <w:b w:val="0"/>
          <w:bCs w:val="0"/>
          <w:sz w:val="32"/>
          <w:szCs w:val="32"/>
          <w:lang w:val="en-US" w:eastAsia="zh-CN"/>
        </w:rPr>
        <w:t>时</w:t>
      </w:r>
      <w:r>
        <w:rPr>
          <w:rFonts w:hint="eastAsia" w:ascii="仿宋" w:hAnsi="仿宋" w:eastAsia="仿宋" w:cs="仿宋"/>
          <w:b w:val="0"/>
          <w:bCs w:val="0"/>
          <w:sz w:val="32"/>
          <w:szCs w:val="32"/>
          <w:lang w:val="en-US" w:eastAsia="zh-CN"/>
        </w:rPr>
        <w:t>00</w:t>
      </w:r>
      <w:r>
        <w:rPr>
          <w:rFonts w:hint="default" w:ascii="仿宋" w:hAnsi="仿宋" w:eastAsia="仿宋" w:cs="仿宋"/>
          <w:b w:val="0"/>
          <w:bCs w:val="0"/>
          <w:sz w:val="32"/>
          <w:szCs w:val="32"/>
          <w:lang w:val="en-US" w:eastAsia="zh-CN"/>
        </w:rPr>
        <w:t>分</w:t>
      </w:r>
      <w:r>
        <w:rPr>
          <w:rFonts w:hint="eastAsia" w:ascii="仿宋" w:hAnsi="仿宋" w:eastAsia="仿宋" w:cs="仿宋"/>
          <w:b w:val="0"/>
          <w:bCs w:val="0"/>
          <w:sz w:val="32"/>
          <w:szCs w:val="32"/>
          <w:lang w:val="en-US" w:eastAsia="zh-CN"/>
        </w:rPr>
        <w:t>。</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w:t>
      </w:r>
      <w:r>
        <w:rPr>
          <w:rFonts w:hint="default" w:ascii="仿宋" w:hAnsi="仿宋" w:eastAsia="仿宋" w:cs="仿宋"/>
          <w:b w:val="0"/>
          <w:bCs w:val="0"/>
          <w:sz w:val="32"/>
          <w:szCs w:val="32"/>
          <w:lang w:val="en-US" w:eastAsia="zh-CN"/>
        </w:rPr>
        <w:t>响应文件递交地点</w:t>
      </w:r>
      <w:r>
        <w:rPr>
          <w:rFonts w:hint="eastAsia" w:ascii="仿宋" w:hAnsi="仿宋" w:eastAsia="仿宋" w:cs="仿宋"/>
          <w:b w:val="0"/>
          <w:bCs w:val="0"/>
          <w:sz w:val="32"/>
          <w:szCs w:val="32"/>
          <w:lang w:val="en-US" w:eastAsia="zh-CN"/>
        </w:rPr>
        <w:t>或邮箱地址</w:t>
      </w:r>
      <w:r>
        <w:rPr>
          <w:rFonts w:hint="default" w:ascii="仿宋" w:hAnsi="仿宋" w:eastAsia="仿宋" w:cs="仿宋"/>
          <w:b w:val="0"/>
          <w:bCs w:val="0"/>
          <w:sz w:val="32"/>
          <w:szCs w:val="32"/>
          <w:lang w:val="en-US" w:eastAsia="zh-CN"/>
        </w:rPr>
        <w:t>：</w:t>
      </w:r>
      <w:r>
        <w:rPr>
          <w:rFonts w:hint="default" w:ascii="仿宋" w:hAnsi="仿宋" w:eastAsia="仿宋" w:cs="仿宋"/>
          <w:sz w:val="32"/>
          <w:szCs w:val="32"/>
        </w:rPr>
        <w:t>中山市南区城南三路38号 中山公交集团城南办公楼二楼审计办彭耀峰（15972926258）收</w:t>
      </w:r>
      <w:r>
        <w:rPr>
          <w:rFonts w:hint="eastAsia" w:ascii="仿宋" w:hAnsi="仿宋" w:eastAsia="仿宋" w:cs="仿宋"/>
          <w:sz w:val="32"/>
          <w:szCs w:val="32"/>
          <w:lang w:eastAsia="zh-CN"/>
        </w:rPr>
        <w:t>（</w:t>
      </w:r>
      <w:r>
        <w:rPr>
          <w:rFonts w:hint="default" w:ascii="仿宋" w:hAnsi="仿宋" w:eastAsia="仿宋" w:cs="仿宋"/>
          <w:sz w:val="32"/>
          <w:szCs w:val="32"/>
        </w:rPr>
        <w:t>邮寄运费</w:t>
      </w:r>
      <w:r>
        <w:rPr>
          <w:rFonts w:hint="eastAsia" w:ascii="仿宋" w:hAnsi="仿宋" w:eastAsia="仿宋" w:cs="仿宋"/>
          <w:sz w:val="32"/>
          <w:szCs w:val="32"/>
          <w:lang w:val="en-US" w:eastAsia="zh-CN"/>
        </w:rPr>
        <w:t>自付</w:t>
      </w:r>
      <w:r>
        <w:rPr>
          <w:rFonts w:hint="default" w:ascii="仿宋" w:hAnsi="仿宋" w:eastAsia="仿宋" w:cs="仿宋"/>
          <w:sz w:val="32"/>
          <w:szCs w:val="32"/>
        </w:rPr>
        <w:t>，否则退回参评文件</w:t>
      </w:r>
      <w:r>
        <w:rPr>
          <w:rFonts w:hint="eastAsia" w:ascii="仿宋" w:hAnsi="仿宋" w:eastAsia="仿宋" w:cs="仿宋"/>
          <w:sz w:val="32"/>
          <w:szCs w:val="32"/>
          <w:lang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邮箱地址：zsbus_auditing@163.com。</w:t>
      </w:r>
    </w:p>
    <w:p>
      <w:p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（四）参评服务商应在响应文件递交截止时间前现场递交或邮箱递交</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lang w:val="en-US" w:eastAsia="zh-CN"/>
        </w:rPr>
        <w:t>份响应文件。现场递交响应文件的要求包装密封并在封口处加盖公章。由采购人按规定组建的定价小组在规定评审时间同时统一开启密封文件或登录邮箱获取响应文件。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eastAsia="zh-CN"/>
        </w:rPr>
      </w:pPr>
      <w:r>
        <w:rPr>
          <w:rFonts w:hint="default" w:ascii="黑体" w:hAnsi="黑体" w:eastAsia="黑体" w:cs="黑体"/>
          <w:sz w:val="32"/>
          <w:szCs w:val="32"/>
          <w:highlight w:val="none"/>
          <w:lang w:val="en-US" w:eastAsia="zh-CN"/>
        </w:rPr>
        <w:t>四</w:t>
      </w:r>
      <w:r>
        <w:rPr>
          <w:rFonts w:hint="default" w:ascii="黑体" w:hAnsi="黑体" w:eastAsia="黑体" w:cs="黑体"/>
          <w:b w:val="0"/>
          <w:bCs w:val="0"/>
          <w:sz w:val="32"/>
          <w:szCs w:val="32"/>
          <w:highlight w:val="none"/>
          <w:lang w:val="en-US" w:eastAsia="zh-CN"/>
        </w:rPr>
        <w:t>、项目评审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（一）评审时间：2022年11月</w:t>
      </w:r>
      <w:r>
        <w:rPr>
          <w:rFonts w:hint="eastAsia" w:ascii="仿宋" w:hAnsi="仿宋" w:eastAsia="仿宋" w:cs="仿宋"/>
          <w:sz w:val="32"/>
          <w:szCs w:val="32"/>
          <w:highlight w:val="none"/>
          <w:lang w:val="en-US" w:eastAsia="zh-CN"/>
        </w:rPr>
        <w:t>28</w:t>
      </w:r>
      <w:r>
        <w:rPr>
          <w:rFonts w:hint="default" w:ascii="仿宋" w:hAnsi="仿宋" w:eastAsia="仿宋" w:cs="仿宋"/>
          <w:sz w:val="32"/>
          <w:szCs w:val="32"/>
          <w:highlight w:val="none"/>
          <w:lang w:val="en-US" w:eastAsia="zh-CN"/>
        </w:rPr>
        <w:t>日10：00。</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（二）评审地点：中山公交集团城南办公楼二楼审计办，评审时供应商无需到场参加。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w:t>
      </w:r>
      <w:r>
        <w:rPr>
          <w:rFonts w:hint="default"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评审标准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一</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二</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评审标准：</w:t>
      </w:r>
      <w:r>
        <w:rPr>
          <w:rFonts w:hint="default" w:ascii="仿宋" w:hAnsi="仿宋" w:eastAsia="仿宋" w:cs="仿宋"/>
          <w:b w:val="0"/>
          <w:bCs w:val="0"/>
          <w:sz w:val="32"/>
          <w:szCs w:val="32"/>
          <w:highlight w:val="none"/>
          <w:lang w:eastAsia="zh-CN"/>
        </w:rPr>
        <w:t>采用</w:t>
      </w:r>
      <w:r>
        <w:rPr>
          <w:rFonts w:hint="default" w:ascii="仿宋" w:hAnsi="仿宋" w:eastAsia="仿宋" w:cs="仿宋"/>
          <w:b w:val="0"/>
          <w:bCs w:val="0"/>
          <w:sz w:val="32"/>
          <w:szCs w:val="32"/>
          <w:highlight w:val="none"/>
          <w:lang w:val="en-US" w:eastAsia="zh-CN"/>
        </w:rPr>
        <w:t>一次报价的方式，对</w:t>
      </w:r>
      <w:r>
        <w:rPr>
          <w:rFonts w:hint="eastAsia" w:ascii="仿宋" w:hAnsi="仿宋" w:eastAsia="仿宋" w:cs="仿宋"/>
          <w:b w:val="0"/>
          <w:bCs w:val="0"/>
          <w:sz w:val="32"/>
          <w:szCs w:val="32"/>
          <w:highlight w:val="none"/>
          <w:lang w:val="en-US" w:eastAsia="zh-CN"/>
        </w:rPr>
        <w:t>符合</w:t>
      </w:r>
      <w:r>
        <w:rPr>
          <w:rFonts w:hint="default" w:ascii="仿宋" w:hAnsi="仿宋" w:eastAsia="仿宋" w:cs="仿宋"/>
          <w:b w:val="0"/>
          <w:bCs w:val="0"/>
          <w:sz w:val="32"/>
          <w:szCs w:val="32"/>
          <w:highlight w:val="none"/>
          <w:lang w:val="en-US" w:eastAsia="zh-CN"/>
        </w:rPr>
        <w:t>资格</w:t>
      </w:r>
      <w:r>
        <w:rPr>
          <w:rFonts w:hint="eastAsia" w:ascii="仿宋" w:hAnsi="仿宋" w:eastAsia="仿宋" w:cs="仿宋"/>
          <w:b w:val="0"/>
          <w:bCs w:val="0"/>
          <w:sz w:val="32"/>
          <w:szCs w:val="32"/>
          <w:highlight w:val="none"/>
          <w:lang w:val="en-US" w:eastAsia="zh-CN"/>
        </w:rPr>
        <w:t>的参评服务商</w:t>
      </w:r>
      <w:r>
        <w:rPr>
          <w:rFonts w:hint="default" w:ascii="仿宋" w:hAnsi="仿宋" w:eastAsia="仿宋" w:cs="仿宋"/>
          <w:b w:val="0"/>
          <w:bCs w:val="0"/>
          <w:sz w:val="32"/>
          <w:szCs w:val="32"/>
          <w:highlight w:val="none"/>
          <w:lang w:val="en-US" w:eastAsia="zh-CN"/>
        </w:rPr>
        <w:t>确定为有效报价人，定价小组根据“最低价中标原则”确定第一中选人。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黑体" w:hAnsi="黑体" w:eastAsia="黑体" w:cs="黑体"/>
          <w:b w:val="0"/>
          <w:bCs w:val="0"/>
          <w:sz w:val="32"/>
          <w:szCs w:val="32"/>
          <w:highlight w:val="none"/>
          <w:lang w:eastAsia="zh-CN"/>
        </w:rPr>
      </w:pPr>
      <w:r>
        <w:rPr>
          <w:rFonts w:hint="eastAsia" w:ascii="仿宋" w:hAnsi="仿宋" w:eastAsia="仿宋" w:cs="仿宋"/>
          <w:b w:val="0"/>
          <w:bCs w:val="0"/>
          <w:sz w:val="32"/>
          <w:szCs w:val="32"/>
          <w:highlight w:val="none"/>
          <w:lang w:val="en-US" w:eastAsia="zh-CN"/>
        </w:rPr>
        <w:t>（三）</w:t>
      </w:r>
      <w:r>
        <w:rPr>
          <w:rFonts w:hint="default" w:ascii="仿宋" w:hAnsi="仿宋" w:eastAsia="仿宋" w:cs="仿宋"/>
          <w:b w:val="0"/>
          <w:bCs w:val="0"/>
          <w:sz w:val="32"/>
          <w:szCs w:val="32"/>
          <w:highlight w:val="none"/>
          <w:lang w:val="en-US" w:eastAsia="zh-CN"/>
        </w:rPr>
        <w:t>评审结果：定价小组按</w:t>
      </w:r>
      <w:r>
        <w:rPr>
          <w:rFonts w:hint="eastAsia" w:ascii="仿宋" w:hAnsi="仿宋" w:eastAsia="仿宋" w:cs="仿宋"/>
          <w:b w:val="0"/>
          <w:bCs w:val="0"/>
          <w:sz w:val="32"/>
          <w:szCs w:val="32"/>
          <w:highlight w:val="none"/>
          <w:lang w:val="en-US" w:eastAsia="zh-CN"/>
        </w:rPr>
        <w:t>评审标准</w:t>
      </w:r>
      <w:r>
        <w:rPr>
          <w:rFonts w:hint="default" w:ascii="仿宋" w:hAnsi="仿宋" w:eastAsia="仿宋" w:cs="仿宋"/>
          <w:b w:val="0"/>
          <w:bCs w:val="0"/>
          <w:sz w:val="32"/>
          <w:szCs w:val="32"/>
          <w:highlight w:val="none"/>
          <w:lang w:val="en-US" w:eastAsia="zh-CN"/>
        </w:rPr>
        <w:t>确定第一中选候选人后，由采购人向第一中选候选人发出</w:t>
      </w:r>
      <w:r>
        <w:rPr>
          <w:rFonts w:hint="default" w:ascii="仿宋" w:hAnsi="仿宋" w:eastAsia="仿宋" w:cs="仿宋"/>
          <w:b w:val="0"/>
          <w:bCs w:val="0"/>
          <w:sz w:val="32"/>
          <w:szCs w:val="32"/>
          <w:highlight w:val="none"/>
          <w:lang w:eastAsia="zh-CN"/>
        </w:rPr>
        <w:t>《</w:t>
      </w:r>
      <w:r>
        <w:rPr>
          <w:rFonts w:hint="default" w:ascii="仿宋" w:hAnsi="仿宋" w:eastAsia="仿宋" w:cs="仿宋"/>
          <w:b w:val="0"/>
          <w:bCs w:val="0"/>
          <w:sz w:val="32"/>
          <w:szCs w:val="32"/>
          <w:highlight w:val="none"/>
          <w:lang w:val="en-US" w:eastAsia="zh-CN"/>
        </w:rPr>
        <w:t>评选结果</w:t>
      </w:r>
      <w:r>
        <w:rPr>
          <w:rFonts w:hint="default" w:ascii="仿宋" w:hAnsi="仿宋" w:eastAsia="仿宋" w:cs="仿宋"/>
          <w:b w:val="0"/>
          <w:bCs w:val="0"/>
          <w:sz w:val="32"/>
          <w:szCs w:val="32"/>
          <w:highlight w:val="none"/>
          <w:lang w:eastAsia="zh-CN"/>
        </w:rPr>
        <w:t>通知书》，</w:t>
      </w:r>
      <w:r>
        <w:rPr>
          <w:rFonts w:hint="default" w:ascii="仿宋" w:hAnsi="仿宋" w:eastAsia="仿宋" w:cs="仿宋"/>
          <w:b w:val="0"/>
          <w:bCs w:val="0"/>
          <w:sz w:val="32"/>
          <w:szCs w:val="32"/>
          <w:highlight w:val="none"/>
          <w:lang w:val="en-US" w:eastAsia="zh-CN"/>
        </w:rPr>
        <w:t>并依法与第一中选候选人签订合同。如第一中选候选人因故不能履约的，采购人可以确定第二中选候选人为供应商，以此类推。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w:t>
      </w:r>
      <w:r>
        <w:rPr>
          <w:rFonts w:hint="default" w:ascii="黑体" w:hAnsi="黑体" w:eastAsia="黑体" w:cs="黑体"/>
          <w:b w:val="0"/>
          <w:bCs w:val="0"/>
          <w:sz w:val="32"/>
          <w:szCs w:val="32"/>
          <w:highlight w:val="none"/>
          <w:lang w:val="en-US" w:eastAsia="zh-CN"/>
        </w:rPr>
        <w:t>评审结果公示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评审结束后，采购人将在采购人官方媒体上进行结果公示，公示期3日，在公示期结束后7日内由采购人向中选人发出《评选结果通知书》，《评选结果通知书》对中选人和采购人具有同等法律效力。如果参评</w:t>
      </w:r>
      <w:r>
        <w:rPr>
          <w:rFonts w:hint="eastAsia" w:ascii="仿宋" w:hAnsi="仿宋" w:eastAsia="仿宋" w:cs="仿宋"/>
          <w:b w:val="0"/>
          <w:bCs w:val="0"/>
          <w:sz w:val="32"/>
          <w:szCs w:val="32"/>
          <w:highlight w:val="none"/>
          <w:lang w:val="en-US" w:eastAsia="zh-CN"/>
        </w:rPr>
        <w:t>服务</w:t>
      </w:r>
      <w:r>
        <w:rPr>
          <w:rFonts w:hint="default" w:ascii="仿宋" w:hAnsi="仿宋" w:eastAsia="仿宋" w:cs="仿宋"/>
          <w:b w:val="0"/>
          <w:bCs w:val="0"/>
          <w:sz w:val="32"/>
          <w:szCs w:val="32"/>
          <w:highlight w:val="none"/>
          <w:lang w:val="en-US" w:eastAsia="zh-CN"/>
        </w:rPr>
        <w:t>商对此次评审结果有异议的，可在公示期内向采购人书面提出，但需对异议内容的真实性承担责任。采购人自收到书面异议原件之日起3日内作出答复</w:t>
      </w:r>
      <w:r>
        <w:rPr>
          <w:rFonts w:hint="eastAsia" w:ascii="仿宋" w:hAnsi="仿宋" w:eastAsia="仿宋" w:cs="仿宋"/>
          <w:b w:val="0"/>
          <w:bCs w:val="0"/>
          <w:sz w:val="32"/>
          <w:szCs w:val="32"/>
          <w:highlight w:val="none"/>
          <w:lang w:val="en-US" w:eastAsia="zh-CN"/>
        </w:rPr>
        <w:t>，并在</w:t>
      </w:r>
      <w:r>
        <w:rPr>
          <w:rFonts w:hint="default" w:ascii="仿宋" w:hAnsi="仿宋" w:eastAsia="仿宋" w:cs="仿宋"/>
          <w:b w:val="0"/>
          <w:bCs w:val="0"/>
          <w:sz w:val="32"/>
          <w:szCs w:val="32"/>
          <w:highlight w:val="none"/>
          <w:lang w:val="en-US" w:eastAsia="zh-CN"/>
        </w:rPr>
        <w:t>作出答复前暂停本项目评选活动。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七</w:t>
      </w:r>
      <w:r>
        <w:rPr>
          <w:rFonts w:hint="default" w:ascii="黑体" w:hAnsi="黑体" w:eastAsia="黑体" w:cs="黑体"/>
          <w:b w:val="0"/>
          <w:bCs w:val="0"/>
          <w:sz w:val="32"/>
          <w:szCs w:val="32"/>
          <w:highlight w:val="none"/>
          <w:lang w:val="en-US" w:eastAsia="zh-CN"/>
        </w:rPr>
        <w:t>、</w:t>
      </w:r>
      <w:r>
        <w:rPr>
          <w:rFonts w:hint="default" w:ascii="黑体" w:hAnsi="黑体" w:eastAsia="黑体" w:cs="黑体"/>
          <w:b w:val="0"/>
          <w:bCs w:val="0"/>
          <w:sz w:val="32"/>
          <w:szCs w:val="32"/>
          <w:highlight w:val="none"/>
          <w:lang w:eastAsia="zh-CN"/>
        </w:rPr>
        <w:t>采购人及采购人联系方式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eastAsia" w:ascii="宋体" w:hAnsi="宋体" w:eastAsia="宋体" w:cs="宋体"/>
          <w:sz w:val="32"/>
          <w:szCs w:val="32"/>
          <w:highlight w:val="none"/>
          <w:lang w:eastAsia="zh-CN"/>
        </w:rPr>
        <w:t>（</w:t>
      </w:r>
      <w:r>
        <w:rPr>
          <w:rFonts w:hint="default" w:ascii="仿宋" w:hAnsi="仿宋" w:eastAsia="仿宋" w:cs="仿宋"/>
          <w:sz w:val="32"/>
          <w:szCs w:val="32"/>
          <w:highlight w:val="none"/>
          <w:lang w:val="en-US" w:eastAsia="zh-CN"/>
        </w:rPr>
        <w:t>一</w:t>
      </w:r>
      <w:r>
        <w:rPr>
          <w:rFonts w:hint="default" w:ascii="仿宋" w:hAnsi="仿宋" w:eastAsia="仿宋" w:cs="仿宋"/>
          <w:sz w:val="32"/>
          <w:szCs w:val="32"/>
          <w:highlight w:val="none"/>
          <w:lang w:eastAsia="zh-CN"/>
        </w:rPr>
        <w:t>）</w:t>
      </w:r>
      <w:r>
        <w:rPr>
          <w:rFonts w:hint="default" w:ascii="仿宋" w:hAnsi="仿宋" w:eastAsia="仿宋" w:cs="仿宋"/>
          <w:sz w:val="32"/>
          <w:szCs w:val="32"/>
          <w:highlight w:val="none"/>
          <w:lang w:val="en-US" w:eastAsia="zh-CN"/>
        </w:rPr>
        <w:t>联系人及联系电话：王</w:t>
      </w:r>
      <w:r>
        <w:rPr>
          <w:rFonts w:hint="default" w:ascii="仿宋" w:hAnsi="仿宋" w:eastAsia="仿宋" w:cs="仿宋"/>
          <w:sz w:val="32"/>
          <w:szCs w:val="32"/>
          <w:highlight w:val="none"/>
          <w:lang w:eastAsia="zh-CN"/>
        </w:rPr>
        <w:t>先生</w:t>
      </w:r>
      <w:r>
        <w:rPr>
          <w:rFonts w:hint="default" w:ascii="仿宋" w:hAnsi="仿宋" w:eastAsia="仿宋" w:cs="仿宋"/>
          <w:sz w:val="32"/>
          <w:szCs w:val="32"/>
          <w:highlight w:val="none"/>
          <w:lang w:val="en-US" w:eastAsia="zh-CN"/>
        </w:rPr>
        <w:t>13925353151</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eastAsia="zh-CN"/>
        </w:rPr>
      </w:pPr>
      <w:r>
        <w:rPr>
          <w:rFonts w:hint="default" w:ascii="仿宋" w:hAnsi="仿宋" w:eastAsia="仿宋" w:cs="仿宋"/>
          <w:sz w:val="32"/>
          <w:szCs w:val="32"/>
          <w:highlight w:val="none"/>
          <w:lang w:val="en-US" w:eastAsia="zh-CN"/>
        </w:rPr>
        <w:t>（二）</w:t>
      </w:r>
      <w:r>
        <w:rPr>
          <w:rFonts w:hint="default" w:ascii="仿宋" w:hAnsi="仿宋" w:eastAsia="仿宋" w:cs="仿宋"/>
          <w:sz w:val="32"/>
          <w:szCs w:val="32"/>
          <w:highlight w:val="none"/>
          <w:lang w:eastAsia="zh-CN"/>
        </w:rPr>
        <w:t>联系地址：</w:t>
      </w:r>
      <w:r>
        <w:rPr>
          <w:rFonts w:hint="default" w:ascii="仿宋" w:hAnsi="仿宋" w:eastAsia="仿宋" w:cs="仿宋"/>
          <w:sz w:val="32"/>
          <w:szCs w:val="32"/>
          <w:highlight w:val="none"/>
          <w:lang w:val="en-US" w:eastAsia="zh-CN"/>
        </w:rPr>
        <w:t>中山市南区城南三路38号</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第二部分</w:t>
      </w:r>
    </w:p>
    <w:p>
      <w:pPr>
        <w:widowControl/>
        <w:ind w:firstLine="0" w:firstLineChars="0"/>
        <w:jc w:val="left"/>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用户需求书</w:t>
      </w:r>
    </w:p>
    <w:p>
      <w:pPr>
        <w:jc w:val="center"/>
        <w:rPr>
          <w:rFonts w:hint="eastAsia" w:ascii="宋体" w:hAnsi="宋体" w:eastAsia="宋体" w:cs="宋体"/>
          <w:b/>
          <w:bCs/>
          <w:sz w:val="44"/>
          <w:szCs w:val="44"/>
          <w:lang w:val="en-US" w:eastAsia="zh-CN"/>
        </w:rPr>
      </w:pPr>
    </w:p>
    <w:p>
      <w:p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一、总体要求</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（一）用户需求书中的服务指标仅为最低要求。</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（二）采购预算金额约人民币20万元。</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（三）服务商所报价格包含服务价格、</w:t>
      </w:r>
      <w:r>
        <w:rPr>
          <w:rFonts w:hint="eastAsia" w:ascii="仿宋" w:hAnsi="仿宋" w:eastAsia="仿宋" w:cs="仿宋"/>
          <w:b w:val="0"/>
          <w:bCs w:val="0"/>
          <w:sz w:val="32"/>
          <w:szCs w:val="32"/>
          <w:highlight w:val="none"/>
          <w:lang w:val="en-US" w:eastAsia="zh-CN"/>
        </w:rPr>
        <w:t>印刷包装费用</w:t>
      </w:r>
      <w:r>
        <w:rPr>
          <w:rFonts w:hint="eastAsia" w:ascii="仿宋" w:hAnsi="仿宋" w:eastAsia="仿宋" w:cs="仿宋"/>
          <w:b w:val="0"/>
          <w:bCs w:val="0"/>
          <w:sz w:val="32"/>
          <w:szCs w:val="32"/>
          <w:lang w:val="en-US" w:eastAsia="zh-CN"/>
        </w:rPr>
        <w:t>、运输费用、技术指导、差旅费、验收、保险、保管以及售后服务费、税费等全部费用，未经需方书面同意，服务商不得向需方额外收取其他费用。</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（四）交付时间和地点：自合同签订之日起</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lang w:val="en-US" w:eastAsia="zh-CN"/>
        </w:rPr>
        <w:t>日内，中选人根据采购人需求提供服务。所需的包装、印刷、运输、保管、保险、税费等费用全部由中选人承担。</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服务验收：中选人提供服务完成后的30日内，由采购人组织验收。验收过程中，采购人发现服务问题的，在10日内向中选人提出，中选人应自采购人提出问题之日起5日内回复和整改并承担由此产生的费用，整改完毕之日起7日内安排采购人验收。如未按时回复和完成整改，采购人有权拒收，并按中选人逾期交付处理，中选人须承担本合同约定的违约责任。如验收合格，采购人出具</w:t>
      </w:r>
      <w:r>
        <w:rPr>
          <w:rFonts w:hint="eastAsia" w:ascii="仿宋" w:hAnsi="仿宋" w:eastAsia="仿宋" w:cs="仿宋"/>
          <w:b w:val="0"/>
          <w:bCs w:val="0"/>
          <w:sz w:val="32"/>
          <w:szCs w:val="32"/>
          <w:highlight w:val="none"/>
          <w:lang w:val="en-US" w:eastAsia="zh-CN"/>
        </w:rPr>
        <w:t>验收确认表</w:t>
      </w:r>
      <w:r>
        <w:rPr>
          <w:rFonts w:hint="eastAsia" w:ascii="仿宋" w:hAnsi="仿宋" w:eastAsia="仿宋" w:cs="仿宋"/>
          <w:b w:val="0"/>
          <w:bCs w:val="0"/>
          <w:sz w:val="32"/>
          <w:szCs w:val="32"/>
          <w:lang w:val="en-US" w:eastAsia="zh-CN"/>
        </w:rPr>
        <w:t>，作为服务付款依据。</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（六）付款方式</w:t>
      </w:r>
    </w:p>
    <w:p>
      <w:pPr>
        <w:ind w:firstLine="640" w:firstLineChars="200"/>
        <w:jc w:val="left"/>
        <w:rPr>
          <w:rFonts w:hint="eastAsia" w:ascii="仿宋" w:hAnsi="仿宋" w:eastAsia="仿宋" w:cs="仿宋"/>
          <w:b w:val="0"/>
          <w:bCs w:val="0"/>
          <w:strike/>
          <w:dstrike w:val="0"/>
          <w:sz w:val="32"/>
          <w:szCs w:val="32"/>
          <w:highlight w:val="yellow"/>
          <w:lang w:val="en-US" w:eastAsia="zh-CN"/>
        </w:rPr>
      </w:pPr>
      <w:r>
        <w:rPr>
          <w:rFonts w:hint="eastAsia" w:ascii="仿宋" w:hAnsi="仿宋" w:eastAsia="仿宋" w:cs="仿宋"/>
          <w:b w:val="0"/>
          <w:bCs w:val="0"/>
          <w:sz w:val="32"/>
          <w:szCs w:val="32"/>
          <w:lang w:val="en-US" w:eastAsia="zh-CN"/>
        </w:rPr>
        <w:t>1.自合同签订之日起且采购人收到中选人提供的合同总金额全额的增值税专用发票后，采购人在15日内以银行转账方式向中选人支付本合同总金额的30%</w:t>
      </w:r>
      <w:r>
        <w:rPr>
          <w:rFonts w:hint="eastAsia" w:ascii="仿宋" w:hAnsi="仿宋" w:eastAsia="仿宋" w:cs="仿宋"/>
          <w:b w:val="0"/>
          <w:bCs w:val="0"/>
          <w:strike w:val="0"/>
          <w:dstrike w:val="0"/>
          <w:sz w:val="32"/>
          <w:szCs w:val="32"/>
          <w:highlight w:val="none"/>
          <w:lang w:val="en-US" w:eastAsia="zh-CN"/>
        </w:rPr>
        <w:t>。</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2.服务验收合格之日起15日内（如有整改期，则在整改期后），采购人以银行转账方式向中选人支付合同总金额的70%。</w:t>
      </w:r>
    </w:p>
    <w:p>
      <w:pPr>
        <w:ind w:firstLine="640" w:firstLineChars="20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二、服务要求</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编制的中山市城市公共交通财政补贴政策分析研究报告应包含但不限于以下内容：</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1.中山市城市公共交通财政补贴政策实施情况（全市补贴结构、公交集团运营成本分析等）；</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2.中山市城市公共交通财政补贴政策实施成效；</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3.城市公共交通在今后城市基础设施建设及经济发展中的定位（不同层级城市及中山市情况）；</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4.公交票价调整的综合影响分析（包括但不限于基准票价调整或票价优惠政策调整与客流、营收的变化关系，累计折扣优惠的综合影响，以及票价调整与线网调整的关系等）；</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5.对大湾区各市公交经营情况对比分析（包括但不限于公交经营模式、公交票价、乘车优惠政策、补贴方式、政府对企业激励机制，以及公交优先政策的实施情况等）；</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6.对中山市城市公共交通财政补贴政策的建议（包括但不限于落实公交优先、适度体现市场机制、提升企业自我造血功能降低财政负担等可行措施，以及保证措施落实的具体实施要求、期限等）。</w:t>
      </w:r>
    </w:p>
    <w:p>
      <w:pPr>
        <w:jc w:val="left"/>
        <w:rPr>
          <w:rFonts w:hint="default" w:ascii="仿宋" w:hAnsi="仿宋" w:eastAsia="仿宋" w:cs="仿宋"/>
          <w:b w:val="0"/>
          <w:bCs w:val="0"/>
          <w:sz w:val="32"/>
          <w:szCs w:val="32"/>
          <w:lang w:val="en-US" w:eastAsia="zh-CN"/>
        </w:rPr>
      </w:pP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第三部分</w:t>
      </w:r>
    </w:p>
    <w:p>
      <w:pPr>
        <w:pStyle w:val="2"/>
        <w:rPr>
          <w:rFonts w:hint="eastAsia" w:ascii="宋体" w:hAnsi="宋体" w:eastAsia="宋体" w:cs="宋体"/>
          <w:b/>
          <w:bCs/>
          <w:sz w:val="44"/>
          <w:szCs w:val="44"/>
          <w:lang w:val="en-US" w:eastAsia="zh-CN"/>
        </w:rPr>
      </w:pP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参评响应文件格式</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6"/>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6"/>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6"/>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6"/>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6"/>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6"/>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6"/>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rPr>
        <w:t>中山市城市公共交通财政补贴政策分析研究报告编制技术服务项目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文件的所有内容，包括修改文件(如有)和所有已收到的参考资料以及有关附件(如有)，并完全明白。我方放弃在此方面提出不明或误解的一切权力。</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协议书</w:t>
      </w:r>
      <w:r>
        <w:rPr>
          <w:rFonts w:hint="eastAsia" w:ascii="宋体" w:hAnsi="宋体" w:eastAsia="宋体" w:cs="宋体"/>
          <w:bCs/>
          <w:sz w:val="24"/>
          <w:highlight w:val="none"/>
        </w:rPr>
        <w:t>责任和义务。</w:t>
      </w:r>
    </w:p>
    <w:p>
      <w:pPr>
        <w:pStyle w:val="2"/>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2"/>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本次招标活动，具备独立实施能力，属于非联合体投标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如若中标本项目，绝不分包、转包</w:t>
      </w:r>
      <w:r>
        <w:rPr>
          <w:rFonts w:hint="eastAsia" w:ascii="宋体" w:hAnsi="宋体" w:eastAsia="宋体" w:cs="宋体"/>
          <w:bCs/>
          <w:sz w:val="24"/>
          <w:highlight w:val="none"/>
        </w:rPr>
        <w:t>。如承诺不实，我公司愿意承担相应责任。</w:t>
      </w:r>
    </w:p>
    <w:p>
      <w:pPr>
        <w:pStyle w:val="2"/>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rPr>
          <w:rFonts w:hint="default"/>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中山市城市公共交通财政补贴政策分析研究报告编制技术服务项目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，为法定代表人，特此证明。</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2"/>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eastAsiaTheme="minorEastAsia"/>
          <w:b/>
          <w:sz w:val="40"/>
          <w:szCs w:val="40"/>
          <w:highlight w:val="none"/>
          <w:lang w:val="en-US" w:eastAsia="zh-CN"/>
        </w:rPr>
      </w:pPr>
      <w:r>
        <w:rPr>
          <w:rFonts w:hint="eastAsia" w:ascii="宋体" w:hAnsi="宋体" w:cs="宋体"/>
          <w:b/>
          <w:sz w:val="40"/>
          <w:szCs w:val="40"/>
          <w:highlight w:val="none"/>
          <w:lang w:val="en-US" w:eastAsia="zh-CN"/>
        </w:rPr>
        <w:t>营业执照、依法缴纳税收和社会保障资金相关材料、良好的商业信誉和健全的财务会计制度相关材料、履行合同所必需资质的</w:t>
      </w:r>
      <w:r>
        <w:rPr>
          <w:rFonts w:hint="eastAsia" w:ascii="宋体" w:hAnsi="宋体" w:cs="宋体"/>
          <w:b/>
          <w:sz w:val="40"/>
          <w:szCs w:val="40"/>
          <w:highlight w:val="none"/>
        </w:rPr>
        <w:t>书面声明或证明材料</w:t>
      </w:r>
      <w:r>
        <w:rPr>
          <w:rFonts w:hint="eastAsia" w:ascii="宋体" w:hAnsi="宋体" w:cs="宋体"/>
          <w:b/>
          <w:sz w:val="40"/>
          <w:szCs w:val="40"/>
          <w:highlight w:val="none"/>
          <w:lang w:eastAsia="zh-CN"/>
        </w:rPr>
        <w:t>、相关失信记录已失效</w:t>
      </w:r>
      <w:r>
        <w:rPr>
          <w:rFonts w:hint="eastAsia" w:ascii="宋体" w:hAnsi="宋体" w:cs="宋体"/>
          <w:b/>
          <w:sz w:val="40"/>
          <w:szCs w:val="40"/>
          <w:highlight w:val="none"/>
          <w:lang w:val="en-US" w:eastAsia="zh-CN"/>
        </w:rPr>
        <w:t>的</w:t>
      </w:r>
      <w:r>
        <w:rPr>
          <w:rFonts w:hint="eastAsia" w:ascii="宋体" w:hAnsi="宋体" w:cs="宋体"/>
          <w:b/>
          <w:sz w:val="40"/>
          <w:szCs w:val="40"/>
          <w:highlight w:val="none"/>
          <w:lang w:eastAsia="zh-CN"/>
        </w:rPr>
        <w:t>证明资料（</w:t>
      </w:r>
      <w:r>
        <w:rPr>
          <w:rFonts w:hint="eastAsia" w:ascii="宋体" w:hAnsi="宋体" w:cs="宋体"/>
          <w:b/>
          <w:sz w:val="40"/>
          <w:szCs w:val="40"/>
          <w:highlight w:val="none"/>
          <w:lang w:val="en-US" w:eastAsia="zh-CN"/>
        </w:rPr>
        <w:t>如有</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等</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资格证明材料相关要求详见第一部分询价公告中第二条“</w:t>
      </w:r>
      <w:r>
        <w:rPr>
          <w:rFonts w:hint="eastAsia" w:ascii="宋体" w:hAnsi="宋体" w:cs="宋体"/>
          <w:b/>
          <w:sz w:val="40"/>
          <w:szCs w:val="40"/>
          <w:highlight w:val="none"/>
        </w:rPr>
        <w:t>各潜在服务商的资格要求</w:t>
      </w:r>
      <w:r>
        <w:rPr>
          <w:rFonts w:hint="eastAsia" w:ascii="宋体" w:hAnsi="宋体" w:cs="宋体"/>
          <w:b/>
          <w:sz w:val="40"/>
          <w:szCs w:val="40"/>
          <w:highlight w:val="none"/>
          <w:lang w:val="en-US" w:eastAsia="zh-CN"/>
        </w:rPr>
        <w:t>”</w:t>
      </w:r>
      <w:r>
        <w:rPr>
          <w:rFonts w:hint="eastAsia" w:ascii="宋体" w:hAnsi="宋体" w:cs="宋体"/>
          <w:b/>
          <w:sz w:val="40"/>
          <w:szCs w:val="40"/>
          <w:highlight w:val="none"/>
          <w:lang w:eastAsia="zh-CN"/>
        </w:rPr>
        <w:t>）</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格式4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rPr>
        <w:t>中山市城市公共交通财政补贴政策分析研究报告编制技术服务</w:t>
      </w:r>
      <w:r>
        <w:rPr>
          <w:rFonts w:hint="eastAsia" w:ascii="宋体" w:hAnsi="宋体" w:eastAsia="宋体" w:cs="宋体"/>
          <w:b/>
          <w:bCs/>
          <w:sz w:val="22"/>
          <w:szCs w:val="22"/>
          <w:highlight w:val="none"/>
          <w:lang w:val="en-US" w:eastAsia="zh-CN"/>
        </w:rPr>
        <w:t>项目</w:t>
      </w:r>
    </w:p>
    <w:p>
      <w:pPr>
        <w:pStyle w:val="2"/>
        <w:rPr>
          <w:rFonts w:hint="eastAsia"/>
          <w:lang w:val="en-US" w:eastAsia="zh-CN"/>
        </w:rPr>
      </w:pPr>
    </w:p>
    <w:tbl>
      <w:tblPr>
        <w:tblStyle w:val="10"/>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中山市城市公共交通财政补贴政策分析研究报告编制技术服务项目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 w:hAnsi="仿宋" w:eastAsia="仿宋" w:cs="仿宋"/>
                <w:b w:val="0"/>
                <w:bCs w:val="0"/>
                <w:sz w:val="32"/>
                <w:szCs w:val="32"/>
                <w:lang w:val="en-US" w:eastAsia="zh-CN"/>
              </w:rPr>
              <w:t>合同签订至服务项目验收合格</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ZGNlOGYwZjk0Y2ZkOGYzNDM2ZDc0MDJlMjFkNmMifQ=="/>
  </w:docVars>
  <w:rsids>
    <w:rsidRoot w:val="5D525A21"/>
    <w:rsid w:val="0677426D"/>
    <w:rsid w:val="08BD79B3"/>
    <w:rsid w:val="09EA33AB"/>
    <w:rsid w:val="10596B94"/>
    <w:rsid w:val="129B1721"/>
    <w:rsid w:val="14116A17"/>
    <w:rsid w:val="14BE5F4B"/>
    <w:rsid w:val="17774D5B"/>
    <w:rsid w:val="1979636D"/>
    <w:rsid w:val="1BC872C4"/>
    <w:rsid w:val="20C5759F"/>
    <w:rsid w:val="214451D9"/>
    <w:rsid w:val="2FB35E69"/>
    <w:rsid w:val="337F66B3"/>
    <w:rsid w:val="34ED63DB"/>
    <w:rsid w:val="381E3101"/>
    <w:rsid w:val="3B373BAD"/>
    <w:rsid w:val="3B63302D"/>
    <w:rsid w:val="3B77292C"/>
    <w:rsid w:val="3BC61F69"/>
    <w:rsid w:val="3BFD0DE5"/>
    <w:rsid w:val="3C1B5BEA"/>
    <w:rsid w:val="43877E89"/>
    <w:rsid w:val="444C3D3F"/>
    <w:rsid w:val="466200E6"/>
    <w:rsid w:val="47512E0B"/>
    <w:rsid w:val="4B904638"/>
    <w:rsid w:val="4C28100A"/>
    <w:rsid w:val="4CAA4104"/>
    <w:rsid w:val="50A50F59"/>
    <w:rsid w:val="52065E75"/>
    <w:rsid w:val="54B666D6"/>
    <w:rsid w:val="577A3F71"/>
    <w:rsid w:val="5BDB4960"/>
    <w:rsid w:val="5D525A21"/>
    <w:rsid w:val="5E4B3692"/>
    <w:rsid w:val="5EC26B65"/>
    <w:rsid w:val="5ECD013E"/>
    <w:rsid w:val="5F6F1993"/>
    <w:rsid w:val="5FB263B7"/>
    <w:rsid w:val="60A578F9"/>
    <w:rsid w:val="61FE102A"/>
    <w:rsid w:val="63C943BF"/>
    <w:rsid w:val="6786144F"/>
    <w:rsid w:val="69095802"/>
    <w:rsid w:val="69112CDD"/>
    <w:rsid w:val="6D542E2C"/>
    <w:rsid w:val="6DD901EC"/>
    <w:rsid w:val="6F750C4F"/>
    <w:rsid w:val="7083345F"/>
    <w:rsid w:val="73B14812"/>
    <w:rsid w:val="740A7A6B"/>
    <w:rsid w:val="74247F66"/>
    <w:rsid w:val="74C03801"/>
    <w:rsid w:val="74E51A84"/>
    <w:rsid w:val="7B4F58E7"/>
    <w:rsid w:val="7BCF0265"/>
    <w:rsid w:val="7BD6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style>
  <w:style w:type="paragraph" w:styleId="3">
    <w:name w:val="Body Text"/>
    <w:basedOn w:val="1"/>
    <w:next w:val="4"/>
    <w:qFormat/>
    <w:uiPriority w:val="0"/>
    <w:pPr>
      <w:spacing w:line="360" w:lineRule="auto"/>
    </w:pPr>
    <w:rPr>
      <w:szCs w:val="20"/>
    </w:rPr>
  </w:style>
  <w:style w:type="paragraph" w:styleId="4">
    <w:name w:val="toc 5"/>
    <w:basedOn w:val="1"/>
    <w:next w:val="1"/>
    <w:qFormat/>
    <w:uiPriority w:val="0"/>
    <w:pPr>
      <w:ind w:left="1680"/>
    </w:pPr>
  </w:style>
  <w:style w:type="paragraph" w:styleId="5">
    <w:name w:val="annotation text"/>
    <w:basedOn w:val="1"/>
    <w:uiPriority w:val="0"/>
    <w:pPr>
      <w:jc w:val="left"/>
    </w:pPr>
  </w:style>
  <w:style w:type="paragraph" w:styleId="6">
    <w:name w:val="Plain Text"/>
    <w:basedOn w:val="1"/>
    <w:next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4135</Words>
  <Characters>4324</Characters>
  <Lines>0</Lines>
  <Paragraphs>0</Paragraphs>
  <TotalTime>6</TotalTime>
  <ScaleCrop>false</ScaleCrop>
  <LinksUpToDate>false</LinksUpToDate>
  <CharactersWithSpaces>4448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Rem</cp:lastModifiedBy>
  <dcterms:modified xsi:type="dcterms:W3CDTF">2022-11-22T01:30:01Z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96643F6300E94E1EB25217D1BC717171</vt:lpwstr>
  </property>
</Properties>
</file>